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DF43C9" w:rsidRDefault="001D38E1" w:rsidP="00945A90">
      <w:pPr>
        <w:spacing w:line="240" w:lineRule="auto"/>
        <w:rPr>
          <w:rFonts w:asciiTheme="majorBidi" w:hAnsiTheme="majorBidi" w:cstheme="majorBidi"/>
          <w:b/>
          <w:bCs/>
          <w:sz w:val="20"/>
          <w:szCs w:val="20"/>
        </w:rPr>
      </w:pPr>
    </w:p>
    <w:p w:rsidR="001D38E1" w:rsidRPr="000168B6" w:rsidRDefault="000168B6" w:rsidP="000168B6">
      <w:pPr>
        <w:tabs>
          <w:tab w:val="left" w:pos="5380"/>
        </w:tabs>
        <w:spacing w:line="240" w:lineRule="auto"/>
        <w:rPr>
          <w:rFonts w:ascii="Times New Roman (Theme Headings" w:hAnsi="Times New Roman (Theme Headings" w:cstheme="majorBidi"/>
          <w:b/>
          <w:bCs/>
          <w:szCs w:val="20"/>
        </w:rPr>
      </w:pPr>
      <w:r w:rsidRPr="000168B6">
        <w:rPr>
          <w:rFonts w:ascii="Times New Roman (Theme Headings" w:hAnsi="Times New Roman (Theme Headings" w:cstheme="majorBidi"/>
          <w:b/>
          <w:bCs/>
          <w:szCs w:val="20"/>
        </w:rPr>
        <w:tab/>
      </w:r>
    </w:p>
    <w:p w:rsidR="001D38E1" w:rsidRPr="000168B6" w:rsidRDefault="00DF43C9" w:rsidP="00945A90">
      <w:pPr>
        <w:spacing w:line="240" w:lineRule="auto"/>
        <w:jc w:val="center"/>
        <w:rPr>
          <w:rFonts w:ascii="Times New Roman (Theme Headings" w:hAnsi="Times New Roman (Theme Headings" w:cstheme="majorBidi"/>
          <w:b/>
          <w:bCs/>
          <w:szCs w:val="20"/>
        </w:rPr>
      </w:pPr>
      <w:r w:rsidRPr="000168B6">
        <w:rPr>
          <w:rFonts w:ascii="Times New Roman (Theme Headings" w:hAnsi="Times New Roman (Theme Headings" w:cstheme="majorBidi"/>
          <w:b/>
          <w:bCs/>
          <w:szCs w:val="20"/>
        </w:rPr>
        <w:t xml:space="preserve">‘Ali </w:t>
      </w:r>
      <w:proofErr w:type="spellStart"/>
      <w:r w:rsidR="001D38E1" w:rsidRPr="000168B6">
        <w:rPr>
          <w:rFonts w:ascii="Times New Roman (Theme Headings" w:hAnsi="Times New Roman (Theme Headings" w:cstheme="majorBidi"/>
          <w:b/>
          <w:bCs/>
          <w:szCs w:val="20"/>
        </w:rPr>
        <w:t>Shari’ati</w:t>
      </w:r>
      <w:proofErr w:type="spellEnd"/>
      <w:r w:rsidR="001D38E1" w:rsidRPr="000168B6">
        <w:rPr>
          <w:rFonts w:ascii="Times New Roman (Theme Headings" w:hAnsi="Times New Roman (Theme Headings" w:cstheme="majorBidi"/>
          <w:b/>
          <w:bCs/>
          <w:szCs w:val="20"/>
        </w:rPr>
        <w:t xml:space="preserve"> and the re-politicization of the Karbala paradigm:</w:t>
      </w:r>
    </w:p>
    <w:p w:rsidR="001D38E1" w:rsidRPr="000168B6" w:rsidRDefault="00B101A3" w:rsidP="00B101A3">
      <w:pPr>
        <w:spacing w:line="240" w:lineRule="auto"/>
        <w:jc w:val="center"/>
        <w:rPr>
          <w:rFonts w:ascii="Times New Roman (Theme Headings" w:hAnsi="Times New Roman (Theme Headings" w:cstheme="majorBidi"/>
          <w:b/>
          <w:bCs/>
          <w:szCs w:val="20"/>
        </w:rPr>
      </w:pPr>
      <w:r w:rsidRPr="000168B6">
        <w:rPr>
          <w:rFonts w:ascii="Times New Roman (Theme Headings" w:hAnsi="Times New Roman (Theme Headings" w:cstheme="majorBidi"/>
          <w:b/>
          <w:bCs/>
          <w:szCs w:val="20"/>
        </w:rPr>
        <w:t xml:space="preserve"> The role of m</w:t>
      </w:r>
      <w:r w:rsidR="00DB4596" w:rsidRPr="000168B6">
        <w:rPr>
          <w:rFonts w:ascii="Times New Roman (Theme Headings" w:hAnsi="Times New Roman (Theme Headings" w:cstheme="majorBidi"/>
          <w:b/>
          <w:bCs/>
          <w:szCs w:val="20"/>
        </w:rPr>
        <w:t>yth</w:t>
      </w:r>
      <w:r w:rsidRPr="000168B6">
        <w:rPr>
          <w:rFonts w:ascii="Times New Roman (Theme Headings" w:hAnsi="Times New Roman (Theme Headings" w:cstheme="majorBidi"/>
          <w:b/>
          <w:bCs/>
          <w:szCs w:val="20"/>
        </w:rPr>
        <w:t xml:space="preserve"> in cultural power struggles</w:t>
      </w: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1D38E1" w:rsidRPr="000168B6" w:rsidRDefault="001D38E1" w:rsidP="00945A90">
      <w:pPr>
        <w:spacing w:line="240" w:lineRule="auto"/>
        <w:rPr>
          <w:rFonts w:ascii="Times New Roman (Theme Headings" w:hAnsi="Times New Roman (Theme Headings" w:cstheme="majorBidi"/>
          <w:b/>
          <w:bCs/>
          <w:szCs w:val="20"/>
        </w:rPr>
      </w:pPr>
    </w:p>
    <w:p w:rsidR="000168B6" w:rsidRDefault="000168B6" w:rsidP="00945A90">
      <w:pPr>
        <w:spacing w:line="240" w:lineRule="auto"/>
        <w:rPr>
          <w:rFonts w:ascii="Times New Roman (Theme Headings" w:hAnsi="Times New Roman (Theme Headings" w:cstheme="majorBidi"/>
          <w:b/>
          <w:bCs/>
          <w:szCs w:val="20"/>
        </w:rPr>
      </w:pPr>
    </w:p>
    <w:p w:rsidR="00C81696" w:rsidRPr="000168B6" w:rsidRDefault="00C81696" w:rsidP="00945A90">
      <w:pPr>
        <w:spacing w:line="240" w:lineRule="auto"/>
        <w:rPr>
          <w:rFonts w:ascii="Times New Roman (Theme Headings" w:hAnsi="Times New Roman (Theme Headings" w:cstheme="majorBidi"/>
          <w:b/>
          <w:bCs/>
          <w:szCs w:val="20"/>
        </w:rPr>
      </w:pPr>
    </w:p>
    <w:p w:rsidR="00C81696" w:rsidRPr="00EF3681" w:rsidRDefault="00C81696" w:rsidP="00945A90">
      <w:pPr>
        <w:spacing w:line="240" w:lineRule="auto"/>
        <w:rPr>
          <w:rFonts w:ascii="Times New Roman (Theme Headings" w:hAnsi="Times New Roman (Theme Headings" w:cstheme="majorBidi"/>
          <w:bCs/>
          <w:szCs w:val="20"/>
        </w:rPr>
      </w:pPr>
    </w:p>
    <w:p w:rsidR="001D38E1" w:rsidRPr="00EF3681" w:rsidRDefault="00DB4596" w:rsidP="001B1DA3">
      <w:pPr>
        <w:spacing w:after="0" w:line="240" w:lineRule="auto"/>
        <w:rPr>
          <w:rFonts w:ascii="Times New Roman (Theme Headings" w:hAnsi="Times New Roman (Theme Headings" w:cstheme="majorBidi"/>
          <w:bCs/>
          <w:szCs w:val="20"/>
        </w:rPr>
      </w:pPr>
      <w:r w:rsidRPr="00EF3681">
        <w:rPr>
          <w:rFonts w:ascii="Times New Roman (Theme Headings" w:hAnsi="Times New Roman (Theme Headings" w:cstheme="majorBidi"/>
          <w:bCs/>
          <w:szCs w:val="20"/>
        </w:rPr>
        <w:t>“</w:t>
      </w:r>
      <w:r w:rsidR="00114F71" w:rsidRPr="00EF3681">
        <w:rPr>
          <w:rFonts w:ascii="Times New Roman (Theme Headings" w:hAnsi="Times New Roman (Theme Headings" w:cstheme="majorBidi"/>
          <w:bCs/>
          <w:szCs w:val="20"/>
        </w:rPr>
        <w:t>Myth hides nothing and flaunts nothing: it distorts; myth is neither a lie nor a confession: it is an inflexion.</w:t>
      </w:r>
      <w:r w:rsidRPr="00EF3681">
        <w:rPr>
          <w:rFonts w:ascii="Times New Roman (Theme Headings" w:hAnsi="Times New Roman (Theme Headings" w:cstheme="majorBidi"/>
          <w:bCs/>
          <w:szCs w:val="20"/>
        </w:rPr>
        <w:t>”</w:t>
      </w:r>
    </w:p>
    <w:p w:rsidR="001B1DA3" w:rsidRPr="00EF3681" w:rsidRDefault="001B1DA3" w:rsidP="00EF3681">
      <w:pPr>
        <w:pStyle w:val="ListParagraph"/>
        <w:numPr>
          <w:ilvl w:val="0"/>
          <w:numId w:val="15"/>
        </w:numPr>
        <w:spacing w:line="240" w:lineRule="auto"/>
        <w:ind w:left="6521" w:hanging="142"/>
        <w:rPr>
          <w:rFonts w:ascii="Times New Roman (Theme Headings" w:hAnsi="Times New Roman (Theme Headings" w:cstheme="majorBidi"/>
          <w:bCs/>
          <w:szCs w:val="20"/>
        </w:rPr>
      </w:pPr>
      <w:r w:rsidRPr="00EF3681">
        <w:rPr>
          <w:rFonts w:ascii="Times New Roman (Theme Headings" w:hAnsi="Times New Roman (Theme Headings" w:cstheme="majorBidi"/>
          <w:bCs/>
          <w:szCs w:val="20"/>
        </w:rPr>
        <w:t>Roland Barthes, 1957</w:t>
      </w:r>
    </w:p>
    <w:p w:rsidR="001B1DA3" w:rsidRPr="00EF3681" w:rsidRDefault="001B1DA3" w:rsidP="001B1DA3">
      <w:pPr>
        <w:spacing w:after="0" w:line="240" w:lineRule="auto"/>
        <w:rPr>
          <w:rFonts w:ascii="Times New Roman (Theme Headings" w:hAnsi="Times New Roman (Theme Headings" w:cstheme="majorBidi"/>
          <w:bCs/>
          <w:szCs w:val="20"/>
        </w:rPr>
      </w:pPr>
      <w:r w:rsidRPr="00EF3681">
        <w:rPr>
          <w:rFonts w:ascii="Times New Roman (Theme Headings" w:hAnsi="Times New Roman (Theme Headings" w:cstheme="majorBidi"/>
          <w:bCs/>
          <w:szCs w:val="20"/>
        </w:rPr>
        <w:t>“The West is now everywhere, within the West and outside; in structures and in minds.”</w:t>
      </w:r>
    </w:p>
    <w:p w:rsidR="001B1DA3" w:rsidRPr="00EF3681" w:rsidRDefault="001B1DA3" w:rsidP="00EF3681">
      <w:pPr>
        <w:pStyle w:val="ListParagraph"/>
        <w:numPr>
          <w:ilvl w:val="0"/>
          <w:numId w:val="15"/>
        </w:numPr>
        <w:spacing w:line="240" w:lineRule="auto"/>
        <w:ind w:left="6521" w:hanging="142"/>
        <w:rPr>
          <w:rFonts w:ascii="Times New Roman (Theme Headings" w:hAnsi="Times New Roman (Theme Headings" w:cstheme="majorBidi"/>
          <w:bCs/>
          <w:szCs w:val="20"/>
        </w:rPr>
      </w:pPr>
      <w:proofErr w:type="spellStart"/>
      <w:r w:rsidRPr="00EF3681">
        <w:rPr>
          <w:rFonts w:ascii="Times New Roman (Theme Headings" w:hAnsi="Times New Roman (Theme Headings" w:cstheme="majorBidi"/>
          <w:bCs/>
          <w:szCs w:val="20"/>
        </w:rPr>
        <w:t>Ashis</w:t>
      </w:r>
      <w:proofErr w:type="spellEnd"/>
      <w:r w:rsidRPr="00EF3681">
        <w:rPr>
          <w:rFonts w:ascii="Times New Roman (Theme Headings" w:hAnsi="Times New Roman (Theme Headings" w:cstheme="majorBidi"/>
          <w:bCs/>
          <w:szCs w:val="20"/>
        </w:rPr>
        <w:t xml:space="preserve"> </w:t>
      </w:r>
      <w:proofErr w:type="spellStart"/>
      <w:r w:rsidRPr="00EF3681">
        <w:rPr>
          <w:rFonts w:ascii="Times New Roman (Theme Headings" w:hAnsi="Times New Roman (Theme Headings" w:cstheme="majorBidi"/>
          <w:bCs/>
          <w:szCs w:val="20"/>
        </w:rPr>
        <w:t>Nandy</w:t>
      </w:r>
      <w:proofErr w:type="spellEnd"/>
      <w:r w:rsidRPr="00EF3681">
        <w:rPr>
          <w:rFonts w:ascii="Times New Roman (Theme Headings" w:hAnsi="Times New Roman (Theme Headings" w:cstheme="majorBidi"/>
          <w:bCs/>
          <w:szCs w:val="20"/>
        </w:rPr>
        <w:t>, 1983</w:t>
      </w: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Pr="0088617D" w:rsidRDefault="005E4214" w:rsidP="0088617D">
      <w:pPr>
        <w:spacing w:line="240" w:lineRule="auto"/>
        <w:rPr>
          <w:rFonts w:asciiTheme="majorBidi" w:hAnsiTheme="majorBidi" w:cstheme="majorBidi"/>
          <w:b/>
          <w:bCs/>
          <w:sz w:val="20"/>
          <w:szCs w:val="20"/>
        </w:rPr>
      </w:pPr>
    </w:p>
    <w:p w:rsidR="005E4214" w:rsidRPr="00EF3681" w:rsidRDefault="005E4214" w:rsidP="00EF3681">
      <w:pPr>
        <w:spacing w:line="240" w:lineRule="auto"/>
        <w:rPr>
          <w:rFonts w:asciiTheme="majorBidi" w:hAnsiTheme="majorBidi" w:cstheme="majorBidi"/>
          <w:b/>
          <w:bCs/>
          <w:sz w:val="20"/>
          <w:szCs w:val="20"/>
        </w:rPr>
      </w:pPr>
    </w:p>
    <w:p w:rsidR="005E4214" w:rsidRDefault="00662ED7" w:rsidP="005E4214">
      <w:pPr>
        <w:pStyle w:val="ListParagraph"/>
        <w:spacing w:line="240" w:lineRule="auto"/>
        <w:ind w:left="1080"/>
        <w:rPr>
          <w:rFonts w:asciiTheme="majorBidi" w:hAnsiTheme="majorBidi" w:cstheme="majorBidi"/>
          <w:b/>
          <w:bCs/>
          <w:sz w:val="20"/>
          <w:szCs w:val="20"/>
        </w:rPr>
      </w:pPr>
      <w:r>
        <w:rPr>
          <w:rFonts w:asciiTheme="majorBidi" w:hAnsiTheme="majorBidi" w:cstheme="majorBidi"/>
          <w:b/>
          <w:bCs/>
          <w:noProof/>
          <w:sz w:val="20"/>
          <w:szCs w:val="20"/>
        </w:rPr>
        <w:pict>
          <v:line id="Straight Connector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05pt" to="454.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" strokecolor="black [3213]" strokeweight=".5pt">
            <v:stroke joinstyle="miter"/>
          </v:line>
        </w:pict>
      </w:r>
    </w:p>
    <w:p w:rsidR="005E4214" w:rsidRPr="005E4214" w:rsidRDefault="005E4214" w:rsidP="005E4214">
      <w:pPr>
        <w:spacing w:line="240" w:lineRule="auto"/>
        <w:rPr>
          <w:rFonts w:asciiTheme="majorBidi" w:hAnsiTheme="majorBidi" w:cstheme="majorBidi"/>
          <w:b/>
          <w:bCs/>
          <w:sz w:val="20"/>
          <w:szCs w:val="20"/>
          <w:u w:val="single"/>
        </w:rPr>
      </w:pPr>
      <w:r w:rsidRPr="005E4214">
        <w:rPr>
          <w:rFonts w:asciiTheme="majorBidi" w:hAnsiTheme="majorBidi" w:cstheme="majorBidi"/>
          <w:b/>
          <w:bCs/>
          <w:sz w:val="20"/>
          <w:szCs w:val="20"/>
          <w:u w:val="single"/>
        </w:rPr>
        <w:t>Table of Contents</w:t>
      </w: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5E4214" w:rsidRDefault="005E4214" w:rsidP="005E4214">
      <w:pPr>
        <w:pStyle w:val="ListParagraph"/>
        <w:spacing w:line="240" w:lineRule="auto"/>
        <w:ind w:left="1080"/>
        <w:rPr>
          <w:rFonts w:asciiTheme="majorBidi" w:hAnsiTheme="majorBidi" w:cstheme="majorBidi"/>
          <w:b/>
          <w:bCs/>
          <w:sz w:val="20"/>
          <w:szCs w:val="20"/>
        </w:rPr>
      </w:pPr>
    </w:p>
    <w:p w:rsidR="001D38E1" w:rsidRDefault="001D38E1" w:rsidP="00945A90">
      <w:pPr>
        <w:pStyle w:val="ListParagraph"/>
        <w:numPr>
          <w:ilvl w:val="0"/>
          <w:numId w:val="1"/>
        </w:numPr>
        <w:spacing w:line="240" w:lineRule="auto"/>
        <w:rPr>
          <w:rFonts w:asciiTheme="majorBidi" w:hAnsiTheme="majorBidi" w:cstheme="majorBidi"/>
          <w:b/>
          <w:bCs/>
          <w:sz w:val="20"/>
          <w:szCs w:val="20"/>
        </w:rPr>
      </w:pPr>
      <w:r w:rsidRPr="00234D09">
        <w:rPr>
          <w:rFonts w:asciiTheme="majorBidi" w:hAnsiTheme="majorBidi" w:cstheme="majorBidi"/>
          <w:b/>
          <w:bCs/>
          <w:sz w:val="20"/>
          <w:szCs w:val="20"/>
        </w:rPr>
        <w:t>Introduction</w:t>
      </w:r>
    </w:p>
    <w:p w:rsidR="00234D09" w:rsidRPr="00234D09" w:rsidRDefault="00234D09" w:rsidP="00234D09">
      <w:pPr>
        <w:pStyle w:val="ListParagraph"/>
        <w:spacing w:line="240" w:lineRule="auto"/>
        <w:ind w:left="1080"/>
        <w:rPr>
          <w:rFonts w:asciiTheme="majorBidi" w:hAnsiTheme="majorBidi" w:cstheme="majorBidi"/>
          <w:b/>
          <w:bCs/>
          <w:sz w:val="20"/>
          <w:szCs w:val="20"/>
        </w:rPr>
      </w:pPr>
    </w:p>
    <w:p w:rsidR="001D38E1" w:rsidRPr="00234D09" w:rsidRDefault="001D38E1" w:rsidP="00945A90">
      <w:pPr>
        <w:pStyle w:val="ListParagraph"/>
        <w:numPr>
          <w:ilvl w:val="0"/>
          <w:numId w:val="1"/>
        </w:numPr>
        <w:spacing w:line="240" w:lineRule="auto"/>
        <w:rPr>
          <w:rFonts w:asciiTheme="majorBidi" w:hAnsiTheme="majorBidi" w:cstheme="majorBidi"/>
          <w:b/>
          <w:bCs/>
          <w:sz w:val="20"/>
          <w:szCs w:val="20"/>
        </w:rPr>
      </w:pPr>
      <w:r w:rsidRPr="00234D09">
        <w:rPr>
          <w:rFonts w:asciiTheme="majorBidi" w:hAnsiTheme="majorBidi" w:cstheme="majorBidi"/>
          <w:b/>
          <w:bCs/>
          <w:sz w:val="20"/>
          <w:szCs w:val="20"/>
        </w:rPr>
        <w:t>The Theory</w:t>
      </w:r>
    </w:p>
    <w:p w:rsidR="00234D09" w:rsidRPr="00234D09" w:rsidRDefault="00234D09" w:rsidP="00234D09">
      <w:pPr>
        <w:pStyle w:val="ListParagraph"/>
        <w:numPr>
          <w:ilvl w:val="1"/>
          <w:numId w:val="1"/>
        </w:numPr>
        <w:spacing w:line="276" w:lineRule="auto"/>
        <w:rPr>
          <w:rFonts w:ascii="Times New Roman" w:hAnsi="Times New Roman" w:cs="Times New Roman"/>
          <w:b/>
          <w:bCs/>
        </w:rPr>
      </w:pPr>
      <w:r w:rsidRPr="00234D09">
        <w:rPr>
          <w:rFonts w:asciiTheme="majorBidi" w:hAnsiTheme="majorBidi" w:cstheme="majorBidi"/>
          <w:b/>
          <w:bCs/>
          <w:sz w:val="20"/>
          <w:szCs w:val="20"/>
        </w:rPr>
        <w:t>Social and political functions of cultural systems</w:t>
      </w:r>
      <w:r w:rsidRPr="00234D09">
        <w:rPr>
          <w:rFonts w:ascii="Times New Roman" w:hAnsi="Times New Roman" w:cs="Times New Roman"/>
          <w:b/>
          <w:bCs/>
        </w:rPr>
        <w:t xml:space="preserve"> </w:t>
      </w:r>
    </w:p>
    <w:p w:rsidR="001D38E1" w:rsidRPr="00234D09" w:rsidRDefault="004D4708" w:rsidP="00234D09">
      <w:pPr>
        <w:pStyle w:val="ListParagraph"/>
        <w:numPr>
          <w:ilvl w:val="1"/>
          <w:numId w:val="1"/>
        </w:numPr>
        <w:spacing w:line="276" w:lineRule="auto"/>
        <w:rPr>
          <w:rFonts w:asciiTheme="majorBidi" w:hAnsiTheme="majorBidi" w:cstheme="majorBidi"/>
          <w:b/>
          <w:bCs/>
          <w:sz w:val="20"/>
          <w:szCs w:val="20"/>
        </w:rPr>
      </w:pPr>
      <w:r w:rsidRPr="00234D09">
        <w:rPr>
          <w:rFonts w:asciiTheme="majorBidi" w:hAnsiTheme="majorBidi" w:cstheme="majorBidi"/>
          <w:b/>
          <w:bCs/>
          <w:sz w:val="20"/>
          <w:szCs w:val="20"/>
        </w:rPr>
        <w:t>From H</w:t>
      </w:r>
      <w:r w:rsidR="00B420B8" w:rsidRPr="00234D09">
        <w:rPr>
          <w:rFonts w:asciiTheme="majorBidi" w:hAnsiTheme="majorBidi" w:cstheme="majorBidi"/>
          <w:b/>
          <w:bCs/>
          <w:sz w:val="20"/>
          <w:szCs w:val="20"/>
        </w:rPr>
        <w:t xml:space="preserve">istory to </w:t>
      </w:r>
      <w:r w:rsidR="0088617D">
        <w:rPr>
          <w:rFonts w:asciiTheme="majorBidi" w:hAnsiTheme="majorBidi" w:cstheme="majorBidi"/>
          <w:b/>
          <w:bCs/>
          <w:sz w:val="20"/>
          <w:szCs w:val="20"/>
        </w:rPr>
        <w:t>myths: reclaiming</w:t>
      </w:r>
      <w:r w:rsidR="009C6E42">
        <w:rPr>
          <w:rFonts w:asciiTheme="majorBidi" w:hAnsiTheme="majorBidi" w:cstheme="majorBidi"/>
          <w:b/>
          <w:bCs/>
          <w:sz w:val="20"/>
          <w:szCs w:val="20"/>
        </w:rPr>
        <w:t xml:space="preserve"> agency </w:t>
      </w:r>
    </w:p>
    <w:p w:rsidR="001D38E1" w:rsidRDefault="00B420B8" w:rsidP="009C6E42">
      <w:pPr>
        <w:pStyle w:val="ListParagraph"/>
        <w:numPr>
          <w:ilvl w:val="1"/>
          <w:numId w:val="1"/>
        </w:numPr>
        <w:spacing w:line="276" w:lineRule="auto"/>
        <w:rPr>
          <w:rFonts w:asciiTheme="majorBidi" w:hAnsiTheme="majorBidi" w:cstheme="majorBidi"/>
          <w:b/>
          <w:bCs/>
          <w:sz w:val="20"/>
          <w:szCs w:val="20"/>
        </w:rPr>
      </w:pPr>
      <w:r w:rsidRPr="00234D09">
        <w:rPr>
          <w:rFonts w:asciiTheme="majorBidi" w:hAnsiTheme="majorBidi" w:cstheme="majorBidi"/>
          <w:b/>
          <w:bCs/>
          <w:sz w:val="20"/>
          <w:szCs w:val="20"/>
        </w:rPr>
        <w:t xml:space="preserve">The </w:t>
      </w:r>
      <w:proofErr w:type="spellStart"/>
      <w:r w:rsidRPr="00234D09">
        <w:rPr>
          <w:rFonts w:asciiTheme="majorBidi" w:hAnsiTheme="majorBidi" w:cstheme="majorBidi"/>
          <w:b/>
          <w:bCs/>
          <w:sz w:val="20"/>
          <w:szCs w:val="20"/>
        </w:rPr>
        <w:t>semiological</w:t>
      </w:r>
      <w:proofErr w:type="spellEnd"/>
      <w:r w:rsidRPr="00234D09">
        <w:rPr>
          <w:rFonts w:asciiTheme="majorBidi" w:hAnsiTheme="majorBidi" w:cstheme="majorBidi"/>
          <w:b/>
          <w:bCs/>
          <w:sz w:val="20"/>
          <w:szCs w:val="20"/>
        </w:rPr>
        <w:t xml:space="preserve"> mechanics of mythology </w:t>
      </w:r>
    </w:p>
    <w:p w:rsidR="00234D09" w:rsidRPr="00234D09" w:rsidRDefault="00234D09" w:rsidP="00234D09">
      <w:pPr>
        <w:pStyle w:val="ListParagraph"/>
        <w:spacing w:line="276" w:lineRule="auto"/>
        <w:ind w:left="1440"/>
        <w:rPr>
          <w:rFonts w:asciiTheme="majorBidi" w:hAnsiTheme="majorBidi" w:cstheme="majorBidi"/>
          <w:b/>
          <w:bCs/>
          <w:sz w:val="20"/>
          <w:szCs w:val="20"/>
        </w:rPr>
      </w:pPr>
    </w:p>
    <w:p w:rsidR="00DB4596" w:rsidRPr="00234D09" w:rsidRDefault="00DB4596" w:rsidP="00DB4596">
      <w:pPr>
        <w:pStyle w:val="ListParagraph"/>
        <w:numPr>
          <w:ilvl w:val="0"/>
          <w:numId w:val="1"/>
        </w:numPr>
        <w:spacing w:line="240" w:lineRule="auto"/>
        <w:rPr>
          <w:rFonts w:asciiTheme="majorBidi" w:hAnsiTheme="majorBidi" w:cstheme="majorBidi"/>
          <w:b/>
          <w:bCs/>
          <w:sz w:val="20"/>
          <w:szCs w:val="20"/>
        </w:rPr>
      </w:pPr>
      <w:r w:rsidRPr="00234D09">
        <w:rPr>
          <w:rFonts w:asciiTheme="majorBidi" w:hAnsiTheme="majorBidi" w:cstheme="majorBidi"/>
          <w:b/>
          <w:bCs/>
          <w:sz w:val="20"/>
          <w:szCs w:val="20"/>
        </w:rPr>
        <w:t xml:space="preserve">‘Ali </w:t>
      </w:r>
      <w:proofErr w:type="spellStart"/>
      <w:r w:rsidRPr="00234D09">
        <w:rPr>
          <w:rFonts w:asciiTheme="majorBidi" w:hAnsiTheme="majorBidi" w:cstheme="majorBidi"/>
          <w:b/>
          <w:bCs/>
          <w:sz w:val="20"/>
          <w:szCs w:val="20"/>
        </w:rPr>
        <w:t>Shari’ati’s</w:t>
      </w:r>
      <w:proofErr w:type="spellEnd"/>
      <w:r w:rsidRPr="00234D09">
        <w:rPr>
          <w:rFonts w:asciiTheme="majorBidi" w:hAnsiTheme="majorBidi" w:cstheme="majorBidi"/>
          <w:b/>
          <w:bCs/>
          <w:sz w:val="20"/>
          <w:szCs w:val="20"/>
        </w:rPr>
        <w:t xml:space="preserve"> discourse in pre-revolutionary Iran</w:t>
      </w:r>
    </w:p>
    <w:p w:rsidR="0088617D" w:rsidRDefault="0088617D" w:rsidP="00234D09">
      <w:pPr>
        <w:pStyle w:val="ListParagraph"/>
        <w:numPr>
          <w:ilvl w:val="1"/>
          <w:numId w:val="1"/>
        </w:numPr>
        <w:spacing w:line="276" w:lineRule="auto"/>
        <w:rPr>
          <w:rFonts w:asciiTheme="majorBidi" w:hAnsiTheme="majorBidi" w:cstheme="majorBidi"/>
          <w:b/>
          <w:bCs/>
          <w:sz w:val="20"/>
          <w:szCs w:val="20"/>
        </w:rPr>
      </w:pPr>
      <w:r>
        <w:rPr>
          <w:rFonts w:asciiTheme="majorBidi" w:hAnsiTheme="majorBidi" w:cstheme="majorBidi"/>
          <w:b/>
          <w:bCs/>
          <w:sz w:val="20"/>
          <w:szCs w:val="20"/>
        </w:rPr>
        <w:t>Context</w:t>
      </w:r>
    </w:p>
    <w:p w:rsidR="00234D09" w:rsidRPr="00234D09" w:rsidRDefault="00E623F9" w:rsidP="00234D09">
      <w:pPr>
        <w:pStyle w:val="ListParagraph"/>
        <w:numPr>
          <w:ilvl w:val="1"/>
          <w:numId w:val="1"/>
        </w:numPr>
        <w:spacing w:line="276" w:lineRule="auto"/>
        <w:rPr>
          <w:rFonts w:asciiTheme="majorBidi" w:hAnsiTheme="majorBidi" w:cstheme="majorBidi"/>
          <w:b/>
          <w:bCs/>
          <w:sz w:val="20"/>
          <w:szCs w:val="20"/>
        </w:rPr>
      </w:pPr>
      <w:r w:rsidRPr="00234D09">
        <w:rPr>
          <w:rFonts w:asciiTheme="majorBidi" w:hAnsiTheme="majorBidi" w:cstheme="majorBidi"/>
          <w:b/>
          <w:bCs/>
          <w:sz w:val="20"/>
          <w:szCs w:val="20"/>
        </w:rPr>
        <w:t>Defining Islamic myths and symbolism</w:t>
      </w:r>
    </w:p>
    <w:p w:rsidR="00B420B8" w:rsidRPr="00234D09" w:rsidRDefault="00A02944" w:rsidP="00234D09">
      <w:pPr>
        <w:pStyle w:val="ListParagraph"/>
        <w:numPr>
          <w:ilvl w:val="1"/>
          <w:numId w:val="1"/>
        </w:numPr>
        <w:spacing w:line="276" w:lineRule="auto"/>
        <w:rPr>
          <w:rFonts w:asciiTheme="majorBidi" w:hAnsiTheme="majorBidi" w:cstheme="majorBidi"/>
          <w:b/>
          <w:bCs/>
          <w:sz w:val="20"/>
          <w:szCs w:val="20"/>
        </w:rPr>
      </w:pPr>
      <w:r w:rsidRPr="00234D09">
        <w:rPr>
          <w:rFonts w:asciiTheme="majorBidi" w:hAnsiTheme="majorBidi" w:cstheme="majorBidi"/>
          <w:b/>
          <w:bCs/>
          <w:sz w:val="20"/>
          <w:szCs w:val="20"/>
          <w:shd w:val="clear" w:color="auto" w:fill="FFFFFF"/>
        </w:rPr>
        <w:t>Structures of power in pre-1979 Iran</w:t>
      </w:r>
    </w:p>
    <w:p w:rsidR="00234D09" w:rsidRPr="00234D09" w:rsidRDefault="00234D09" w:rsidP="00234D09">
      <w:pPr>
        <w:pStyle w:val="ListParagraph"/>
        <w:numPr>
          <w:ilvl w:val="1"/>
          <w:numId w:val="1"/>
        </w:numPr>
        <w:spacing w:line="276" w:lineRule="auto"/>
        <w:rPr>
          <w:rFonts w:asciiTheme="majorBidi" w:hAnsiTheme="majorBidi" w:cstheme="majorBidi"/>
          <w:b/>
          <w:bCs/>
          <w:sz w:val="20"/>
          <w:szCs w:val="20"/>
        </w:rPr>
      </w:pPr>
      <w:proofErr w:type="spellStart"/>
      <w:r w:rsidRPr="00234D09">
        <w:rPr>
          <w:rFonts w:asciiTheme="majorBidi" w:hAnsiTheme="majorBidi" w:cstheme="majorBidi"/>
          <w:b/>
          <w:bCs/>
          <w:sz w:val="20"/>
          <w:szCs w:val="20"/>
          <w:shd w:val="clear" w:color="auto" w:fill="FFFFFF"/>
        </w:rPr>
        <w:t>Shari’ati’s</w:t>
      </w:r>
      <w:proofErr w:type="spellEnd"/>
      <w:r w:rsidRPr="00234D09">
        <w:rPr>
          <w:rFonts w:asciiTheme="majorBidi" w:hAnsiTheme="majorBidi" w:cstheme="majorBidi"/>
          <w:b/>
          <w:bCs/>
          <w:sz w:val="20"/>
          <w:szCs w:val="20"/>
          <w:shd w:val="clear" w:color="auto" w:fill="FFFFFF"/>
        </w:rPr>
        <w:t xml:space="preserve"> discourse</w:t>
      </w:r>
    </w:p>
    <w:p w:rsidR="00234D09" w:rsidRPr="00234D09" w:rsidRDefault="00234D09" w:rsidP="00234D09">
      <w:pPr>
        <w:pStyle w:val="ListParagraph"/>
        <w:numPr>
          <w:ilvl w:val="2"/>
          <w:numId w:val="1"/>
        </w:numPr>
        <w:spacing w:line="276" w:lineRule="auto"/>
        <w:rPr>
          <w:rFonts w:asciiTheme="majorBidi" w:hAnsiTheme="majorBidi" w:cstheme="majorBidi"/>
          <w:b/>
          <w:bCs/>
          <w:sz w:val="20"/>
          <w:szCs w:val="20"/>
        </w:rPr>
      </w:pPr>
      <w:r w:rsidRPr="00234D09">
        <w:rPr>
          <w:rFonts w:asciiTheme="majorBidi" w:hAnsiTheme="majorBidi" w:cstheme="majorBidi"/>
          <w:b/>
          <w:bCs/>
          <w:sz w:val="20"/>
          <w:szCs w:val="20"/>
          <w:shd w:val="clear" w:color="auto" w:fill="FFFFFF"/>
        </w:rPr>
        <w:t>General characteristics</w:t>
      </w:r>
    </w:p>
    <w:p w:rsidR="00234D09" w:rsidRPr="00234D09" w:rsidRDefault="00234D09" w:rsidP="00234D09">
      <w:pPr>
        <w:pStyle w:val="ListParagraph"/>
        <w:numPr>
          <w:ilvl w:val="2"/>
          <w:numId w:val="1"/>
        </w:numPr>
        <w:spacing w:line="276" w:lineRule="auto"/>
        <w:rPr>
          <w:rFonts w:asciiTheme="majorBidi" w:hAnsiTheme="majorBidi" w:cstheme="majorBidi"/>
          <w:b/>
          <w:bCs/>
          <w:sz w:val="20"/>
          <w:szCs w:val="20"/>
        </w:rPr>
      </w:pPr>
      <w:r w:rsidRPr="00234D09">
        <w:rPr>
          <w:rFonts w:asciiTheme="majorBidi" w:hAnsiTheme="majorBidi" w:cstheme="majorBidi"/>
          <w:b/>
          <w:bCs/>
          <w:sz w:val="20"/>
          <w:szCs w:val="20"/>
          <w:shd w:val="clear" w:color="auto" w:fill="FFFFFF"/>
        </w:rPr>
        <w:t>The Karbala Paradigm</w:t>
      </w:r>
    </w:p>
    <w:p w:rsidR="00234D09" w:rsidRPr="00234D09" w:rsidRDefault="00234D09" w:rsidP="00234D09">
      <w:pPr>
        <w:pStyle w:val="ListParagraph"/>
        <w:spacing w:line="276" w:lineRule="auto"/>
        <w:ind w:left="1440"/>
        <w:rPr>
          <w:rFonts w:asciiTheme="majorBidi" w:hAnsiTheme="majorBidi" w:cstheme="majorBidi"/>
          <w:b/>
          <w:bCs/>
          <w:sz w:val="20"/>
          <w:szCs w:val="20"/>
        </w:rPr>
      </w:pPr>
    </w:p>
    <w:p w:rsidR="001D38E1" w:rsidRPr="00234D09" w:rsidRDefault="00234D09" w:rsidP="00234D09">
      <w:pPr>
        <w:pStyle w:val="ListParagraph"/>
        <w:numPr>
          <w:ilvl w:val="0"/>
          <w:numId w:val="1"/>
        </w:numPr>
        <w:spacing w:line="240" w:lineRule="auto"/>
        <w:rPr>
          <w:rFonts w:asciiTheme="majorBidi" w:hAnsiTheme="majorBidi" w:cstheme="majorBidi"/>
          <w:b/>
          <w:bCs/>
          <w:sz w:val="20"/>
          <w:szCs w:val="20"/>
        </w:rPr>
      </w:pPr>
      <w:r>
        <w:rPr>
          <w:rFonts w:asciiTheme="majorBidi" w:hAnsiTheme="majorBidi" w:cstheme="majorBidi"/>
          <w:b/>
          <w:bCs/>
          <w:sz w:val="20"/>
          <w:szCs w:val="20"/>
        </w:rPr>
        <w:t>Conclusion</w:t>
      </w:r>
    </w:p>
    <w:p w:rsidR="00140DF2" w:rsidRPr="00234D09" w:rsidRDefault="00140DF2" w:rsidP="00945A90">
      <w:pPr>
        <w:spacing w:line="240" w:lineRule="auto"/>
        <w:rPr>
          <w:rFonts w:asciiTheme="majorBidi" w:hAnsiTheme="majorBidi" w:cstheme="majorBidi"/>
          <w:b/>
          <w:bCs/>
          <w:sz w:val="20"/>
          <w:szCs w:val="20"/>
        </w:rPr>
      </w:pPr>
    </w:p>
    <w:p w:rsidR="00140DF2" w:rsidRDefault="00662ED7" w:rsidP="00945A90">
      <w:pPr>
        <w:spacing w:line="240" w:lineRule="auto"/>
        <w:rPr>
          <w:rFonts w:asciiTheme="majorBidi" w:hAnsiTheme="majorBidi" w:cstheme="majorBidi"/>
          <w:sz w:val="20"/>
          <w:szCs w:val="20"/>
        </w:rPr>
      </w:pPr>
      <w:r w:rsidRPr="00662ED7">
        <w:rPr>
          <w:rFonts w:asciiTheme="majorBidi" w:hAnsiTheme="majorBidi" w:cstheme="majorBidi"/>
          <w:b/>
          <w:bCs/>
          <w:noProof/>
          <w:sz w:val="20"/>
          <w:szCs w:val="20"/>
        </w:rPr>
        <w:pict>
          <v:line id="Straight Connector 4" o:spid="_x0000_s1029"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455.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" strokecolor="black [3213]" strokeweight=".5pt">
            <v:stroke joinstyle="miter"/>
          </v:line>
        </w:pict>
      </w:r>
    </w:p>
    <w:p w:rsidR="0088617D" w:rsidRDefault="0088617D" w:rsidP="0088617D">
      <w:pPr>
        <w:spacing w:line="240" w:lineRule="auto"/>
        <w:jc w:val="center"/>
        <w:rPr>
          <w:rFonts w:asciiTheme="majorBidi" w:hAnsiTheme="majorBidi" w:cstheme="majorBidi"/>
          <w:sz w:val="20"/>
          <w:szCs w:val="20"/>
        </w:rPr>
      </w:pPr>
    </w:p>
    <w:p w:rsidR="0088617D" w:rsidRDefault="0088617D" w:rsidP="0088617D">
      <w:pPr>
        <w:spacing w:line="240" w:lineRule="auto"/>
        <w:jc w:val="center"/>
        <w:rPr>
          <w:rFonts w:asciiTheme="majorBidi" w:hAnsiTheme="majorBidi" w:cstheme="majorBidi"/>
          <w:sz w:val="20"/>
          <w:szCs w:val="20"/>
        </w:rPr>
      </w:pPr>
    </w:p>
    <w:p w:rsidR="0088617D" w:rsidRDefault="0088617D" w:rsidP="0088617D">
      <w:pPr>
        <w:spacing w:line="240" w:lineRule="auto"/>
        <w:jc w:val="center"/>
        <w:rPr>
          <w:rFonts w:asciiTheme="majorBidi" w:hAnsiTheme="majorBidi" w:cstheme="majorBidi"/>
          <w:sz w:val="20"/>
          <w:szCs w:val="20"/>
        </w:rPr>
      </w:pPr>
      <w:r>
        <w:rPr>
          <w:rFonts w:asciiTheme="majorBidi" w:hAnsiTheme="majorBidi" w:cstheme="majorBidi"/>
          <w:sz w:val="20"/>
          <w:szCs w:val="20"/>
        </w:rPr>
        <w:t>Arthur N</w:t>
      </w:r>
      <w:r w:rsidRPr="0088617D">
        <w:rPr>
          <w:rFonts w:asciiTheme="majorBidi" w:hAnsiTheme="majorBidi" w:cstheme="majorBidi"/>
          <w:sz w:val="20"/>
          <w:szCs w:val="20"/>
          <w:lang w:val="fr-FR"/>
        </w:rPr>
        <w:t>é</w:t>
      </w:r>
      <w:proofErr w:type="spellStart"/>
      <w:r>
        <w:rPr>
          <w:rFonts w:asciiTheme="majorBidi" w:hAnsiTheme="majorBidi" w:cstheme="majorBidi"/>
          <w:sz w:val="20"/>
          <w:szCs w:val="20"/>
        </w:rPr>
        <w:t>ron-Bancel</w:t>
      </w:r>
      <w:proofErr w:type="spellEnd"/>
    </w:p>
    <w:p w:rsidR="0088617D" w:rsidRPr="0088617D" w:rsidRDefault="0088617D" w:rsidP="0088617D">
      <w:pPr>
        <w:spacing w:line="240" w:lineRule="auto"/>
        <w:jc w:val="center"/>
        <w:rPr>
          <w:rFonts w:asciiTheme="majorBidi" w:hAnsiTheme="majorBidi" w:cstheme="majorBidi"/>
          <w:i/>
          <w:sz w:val="20"/>
          <w:szCs w:val="20"/>
        </w:rPr>
      </w:pPr>
      <w:r w:rsidRPr="0088617D">
        <w:rPr>
          <w:rFonts w:asciiTheme="majorBidi" w:hAnsiTheme="majorBidi" w:cstheme="majorBidi"/>
          <w:i/>
          <w:sz w:val="20"/>
          <w:szCs w:val="20"/>
        </w:rPr>
        <w:t>Theory &amp; Culture</w:t>
      </w:r>
    </w:p>
    <w:p w:rsidR="0088617D" w:rsidRDefault="0088617D" w:rsidP="0088617D">
      <w:pPr>
        <w:spacing w:line="240" w:lineRule="auto"/>
        <w:jc w:val="center"/>
        <w:rPr>
          <w:rFonts w:asciiTheme="majorBidi" w:hAnsiTheme="majorBidi" w:cstheme="majorBidi"/>
          <w:sz w:val="20"/>
          <w:szCs w:val="20"/>
        </w:rPr>
      </w:pPr>
      <w:r>
        <w:rPr>
          <w:rFonts w:asciiTheme="majorBidi" w:hAnsiTheme="majorBidi" w:cstheme="majorBidi"/>
          <w:sz w:val="20"/>
          <w:szCs w:val="20"/>
        </w:rPr>
        <w:t xml:space="preserve">Professor </w:t>
      </w:r>
      <w:proofErr w:type="spellStart"/>
      <w:r>
        <w:rPr>
          <w:rFonts w:asciiTheme="majorBidi" w:hAnsiTheme="majorBidi" w:cstheme="majorBidi"/>
          <w:sz w:val="20"/>
          <w:szCs w:val="20"/>
        </w:rPr>
        <w:t>Hamid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Dabashi</w:t>
      </w:r>
      <w:proofErr w:type="spellEnd"/>
    </w:p>
    <w:p w:rsidR="00F31804" w:rsidRDefault="0088617D" w:rsidP="0088617D">
      <w:pPr>
        <w:spacing w:line="240" w:lineRule="auto"/>
        <w:jc w:val="center"/>
        <w:rPr>
          <w:rFonts w:asciiTheme="majorBidi" w:hAnsiTheme="majorBidi" w:cstheme="majorBidi"/>
          <w:sz w:val="20"/>
          <w:szCs w:val="20"/>
        </w:rPr>
      </w:pPr>
      <w:r>
        <w:rPr>
          <w:rFonts w:asciiTheme="majorBidi" w:hAnsiTheme="majorBidi" w:cstheme="majorBidi"/>
          <w:sz w:val="20"/>
          <w:szCs w:val="20"/>
        </w:rPr>
        <w:t>Fall 2013</w:t>
      </w:r>
    </w:p>
    <w:p w:rsidR="00E7166D" w:rsidRPr="00E358A6" w:rsidRDefault="00140DF2" w:rsidP="00945A90">
      <w:pPr>
        <w:pStyle w:val="ListParagraph"/>
        <w:numPr>
          <w:ilvl w:val="0"/>
          <w:numId w:val="5"/>
        </w:numPr>
        <w:spacing w:line="240" w:lineRule="auto"/>
        <w:rPr>
          <w:rFonts w:asciiTheme="majorBidi" w:hAnsiTheme="majorBidi" w:cstheme="majorBidi"/>
          <w:b/>
          <w:bCs/>
        </w:rPr>
      </w:pPr>
      <w:r w:rsidRPr="00E358A6">
        <w:rPr>
          <w:rFonts w:asciiTheme="majorBidi" w:hAnsiTheme="majorBidi" w:cstheme="majorBidi"/>
          <w:b/>
          <w:bCs/>
        </w:rPr>
        <w:t>Introduction</w:t>
      </w:r>
    </w:p>
    <w:p w:rsidR="00304D60" w:rsidRPr="00035B80" w:rsidRDefault="002D558C" w:rsidP="00035B80">
      <w:pPr>
        <w:spacing w:line="360" w:lineRule="auto"/>
        <w:ind w:firstLine="720"/>
        <w:rPr>
          <w:rFonts w:asciiTheme="majorBidi" w:hAnsiTheme="majorBidi" w:cstheme="majorBidi"/>
        </w:rPr>
      </w:pPr>
      <w:r w:rsidRPr="00035B80">
        <w:rPr>
          <w:rFonts w:asciiTheme="majorBidi" w:hAnsiTheme="majorBidi" w:cstheme="majorBidi"/>
        </w:rPr>
        <w:t>In</w:t>
      </w:r>
      <w:r w:rsidR="00304D60" w:rsidRPr="00035B80">
        <w:rPr>
          <w:rFonts w:asciiTheme="majorBidi" w:hAnsiTheme="majorBidi" w:cstheme="majorBidi"/>
        </w:rPr>
        <w:t xml:space="preserve"> the twentieth</w:t>
      </w:r>
      <w:r w:rsidR="00DB57F0" w:rsidRPr="00035B80">
        <w:rPr>
          <w:rFonts w:asciiTheme="majorBidi" w:hAnsiTheme="majorBidi" w:cstheme="majorBidi"/>
        </w:rPr>
        <w:t xml:space="preserve"> </w:t>
      </w:r>
      <w:r w:rsidR="00E7166D" w:rsidRPr="00035B80">
        <w:rPr>
          <w:rFonts w:asciiTheme="majorBidi" w:hAnsiTheme="majorBidi" w:cstheme="majorBidi"/>
        </w:rPr>
        <w:t>century,</w:t>
      </w:r>
      <w:r w:rsidR="00F74D85" w:rsidRPr="00035B80">
        <w:rPr>
          <w:rFonts w:asciiTheme="majorBidi" w:hAnsiTheme="majorBidi" w:cstheme="majorBidi"/>
        </w:rPr>
        <w:t xml:space="preserve"> the agents</w:t>
      </w:r>
      <w:r w:rsidR="00E7166D" w:rsidRPr="00035B80">
        <w:rPr>
          <w:rFonts w:asciiTheme="majorBidi" w:hAnsiTheme="majorBidi" w:cstheme="majorBidi"/>
        </w:rPr>
        <w:t xml:space="preserve"> </w:t>
      </w:r>
      <w:r w:rsidR="00AA0FBF" w:rsidRPr="00035B80">
        <w:rPr>
          <w:rFonts w:asciiTheme="majorBidi" w:hAnsiTheme="majorBidi" w:cstheme="majorBidi"/>
        </w:rPr>
        <w:t xml:space="preserve">of </w:t>
      </w:r>
      <w:r w:rsidR="00DB57F0" w:rsidRPr="00035B80">
        <w:rPr>
          <w:rFonts w:asciiTheme="majorBidi" w:hAnsiTheme="majorBidi" w:cstheme="majorBidi"/>
        </w:rPr>
        <w:t>decolonization</w:t>
      </w:r>
      <w:r w:rsidR="00F74D85" w:rsidRPr="00035B80">
        <w:rPr>
          <w:rFonts w:asciiTheme="majorBidi" w:hAnsiTheme="majorBidi" w:cstheme="majorBidi"/>
        </w:rPr>
        <w:t xml:space="preserve"> forced themselves onto the world stage</w:t>
      </w:r>
      <w:r w:rsidR="00AA0FBF" w:rsidRPr="00035B80">
        <w:rPr>
          <w:rFonts w:asciiTheme="majorBidi" w:hAnsiTheme="majorBidi" w:cstheme="majorBidi"/>
        </w:rPr>
        <w:t>,</w:t>
      </w:r>
      <w:r w:rsidR="00F74D85" w:rsidRPr="00035B80">
        <w:rPr>
          <w:rFonts w:asciiTheme="majorBidi" w:hAnsiTheme="majorBidi" w:cstheme="majorBidi"/>
        </w:rPr>
        <w:t xml:space="preserve"> and</w:t>
      </w:r>
      <w:r w:rsidR="00AA0FBF" w:rsidRPr="00035B80">
        <w:rPr>
          <w:rFonts w:asciiTheme="majorBidi" w:hAnsiTheme="majorBidi" w:cstheme="majorBidi"/>
        </w:rPr>
        <w:t xml:space="preserve"> through</w:t>
      </w:r>
      <w:r w:rsidR="00F74D85" w:rsidRPr="00035B80">
        <w:rPr>
          <w:rFonts w:asciiTheme="majorBidi" w:hAnsiTheme="majorBidi" w:cstheme="majorBidi"/>
        </w:rPr>
        <w:t xml:space="preserve"> their </w:t>
      </w:r>
      <w:r w:rsidR="00AA0FBF" w:rsidRPr="00035B80">
        <w:rPr>
          <w:rFonts w:asciiTheme="majorBidi" w:hAnsiTheme="majorBidi" w:cstheme="majorBidi"/>
        </w:rPr>
        <w:t>voice</w:t>
      </w:r>
      <w:r w:rsidR="003A35D8" w:rsidRPr="00035B80">
        <w:rPr>
          <w:rFonts w:asciiTheme="majorBidi" w:hAnsiTheme="majorBidi" w:cstheme="majorBidi"/>
        </w:rPr>
        <w:t>s</w:t>
      </w:r>
      <w:r w:rsidR="00AA0FBF" w:rsidRPr="00035B80">
        <w:rPr>
          <w:rFonts w:asciiTheme="majorBidi" w:hAnsiTheme="majorBidi" w:cstheme="majorBidi"/>
        </w:rPr>
        <w:t xml:space="preserve"> and their struggle</w:t>
      </w:r>
      <w:r w:rsidR="003A35D8" w:rsidRPr="00035B80">
        <w:rPr>
          <w:rFonts w:asciiTheme="majorBidi" w:hAnsiTheme="majorBidi" w:cstheme="majorBidi"/>
        </w:rPr>
        <w:t>s</w:t>
      </w:r>
      <w:r w:rsidR="00AA0FBF" w:rsidRPr="00035B80">
        <w:rPr>
          <w:rFonts w:asciiTheme="majorBidi" w:hAnsiTheme="majorBidi" w:cstheme="majorBidi"/>
        </w:rPr>
        <w:t xml:space="preserve"> imposed themselves as </w:t>
      </w:r>
      <w:r w:rsidR="00F74D85" w:rsidRPr="00035B80">
        <w:rPr>
          <w:rFonts w:asciiTheme="majorBidi" w:hAnsiTheme="majorBidi" w:cstheme="majorBidi"/>
        </w:rPr>
        <w:t>the</w:t>
      </w:r>
      <w:r w:rsidR="001D4381" w:rsidRPr="00035B80">
        <w:rPr>
          <w:rFonts w:asciiTheme="majorBidi" w:hAnsiTheme="majorBidi" w:cstheme="majorBidi"/>
        </w:rPr>
        <w:t xml:space="preserve"> most prominent </w:t>
      </w:r>
      <w:r w:rsidR="00AA0FBF" w:rsidRPr="00035B80">
        <w:rPr>
          <w:rFonts w:asciiTheme="majorBidi" w:hAnsiTheme="majorBidi" w:cstheme="majorBidi"/>
        </w:rPr>
        <w:t xml:space="preserve">symbols of </w:t>
      </w:r>
      <w:r w:rsidR="00304D60" w:rsidRPr="00035B80">
        <w:rPr>
          <w:rFonts w:asciiTheme="majorBidi" w:hAnsiTheme="majorBidi" w:cstheme="majorBidi"/>
        </w:rPr>
        <w:t>a growing global</w:t>
      </w:r>
      <w:r w:rsidR="001D4381" w:rsidRPr="00035B80">
        <w:rPr>
          <w:rFonts w:asciiTheme="majorBidi" w:hAnsiTheme="majorBidi" w:cstheme="majorBidi"/>
        </w:rPr>
        <w:t xml:space="preserve"> movement of resistance against the forces of Western </w:t>
      </w:r>
      <w:r w:rsidR="00DB57F0" w:rsidRPr="00035B80">
        <w:rPr>
          <w:rFonts w:asciiTheme="majorBidi" w:hAnsiTheme="majorBidi" w:cstheme="majorBidi"/>
        </w:rPr>
        <w:t xml:space="preserve">political and cultural </w:t>
      </w:r>
      <w:r w:rsidR="001D4381" w:rsidRPr="00035B80">
        <w:rPr>
          <w:rFonts w:asciiTheme="majorBidi" w:hAnsiTheme="majorBidi" w:cstheme="majorBidi"/>
        </w:rPr>
        <w:t xml:space="preserve">hegemony. </w:t>
      </w:r>
      <w:r w:rsidR="00B750BF" w:rsidRPr="00035B80">
        <w:rPr>
          <w:rFonts w:asciiTheme="majorBidi" w:hAnsiTheme="majorBidi" w:cstheme="majorBidi"/>
        </w:rPr>
        <w:t>Starting in the 1940s</w:t>
      </w:r>
      <w:r w:rsidR="00AA0FBF" w:rsidRPr="00035B80">
        <w:rPr>
          <w:rFonts w:asciiTheme="majorBidi" w:hAnsiTheme="majorBidi" w:cstheme="majorBidi"/>
        </w:rPr>
        <w:t>,</w:t>
      </w:r>
      <w:r w:rsidR="00F74D85" w:rsidRPr="00035B80">
        <w:rPr>
          <w:rFonts w:asciiTheme="majorBidi" w:hAnsiTheme="majorBidi" w:cstheme="majorBidi"/>
        </w:rPr>
        <w:t xml:space="preserve"> countries</w:t>
      </w:r>
      <w:r w:rsidR="00AA0FBF" w:rsidRPr="00035B80">
        <w:rPr>
          <w:rFonts w:asciiTheme="majorBidi" w:hAnsiTheme="majorBidi" w:cstheme="majorBidi"/>
        </w:rPr>
        <w:t xml:space="preserve"> in all continents</w:t>
      </w:r>
      <w:r w:rsidR="00F74D85" w:rsidRPr="00035B80">
        <w:rPr>
          <w:rFonts w:asciiTheme="majorBidi" w:hAnsiTheme="majorBidi" w:cstheme="majorBidi"/>
        </w:rPr>
        <w:t xml:space="preserve"> </w:t>
      </w:r>
      <w:r w:rsidR="004B570F" w:rsidRPr="00035B80">
        <w:rPr>
          <w:rFonts w:asciiTheme="majorBidi" w:hAnsiTheme="majorBidi" w:cstheme="majorBidi"/>
        </w:rPr>
        <w:t xml:space="preserve">cast off </w:t>
      </w:r>
      <w:r w:rsidR="001D4381" w:rsidRPr="00035B80">
        <w:rPr>
          <w:rFonts w:asciiTheme="majorBidi" w:hAnsiTheme="majorBidi" w:cstheme="majorBidi"/>
        </w:rPr>
        <w:t xml:space="preserve">direct </w:t>
      </w:r>
      <w:r w:rsidR="004B570F" w:rsidRPr="00035B80">
        <w:rPr>
          <w:rFonts w:asciiTheme="majorBidi" w:hAnsiTheme="majorBidi" w:cstheme="majorBidi"/>
        </w:rPr>
        <w:t xml:space="preserve">foreign control </w:t>
      </w:r>
      <w:r w:rsidR="00304D60" w:rsidRPr="00035B80">
        <w:rPr>
          <w:rFonts w:asciiTheme="majorBidi" w:hAnsiTheme="majorBidi" w:cstheme="majorBidi"/>
        </w:rPr>
        <w:t xml:space="preserve">in national liberation struggles that initially seemed to herald </w:t>
      </w:r>
      <w:r w:rsidR="00A25E06" w:rsidRPr="00035B80">
        <w:rPr>
          <w:rFonts w:asciiTheme="majorBidi" w:hAnsiTheme="majorBidi" w:cstheme="majorBidi"/>
        </w:rPr>
        <w:t>a return to</w:t>
      </w:r>
      <w:r w:rsidR="005517CC" w:rsidRPr="00035B80">
        <w:rPr>
          <w:rFonts w:asciiTheme="majorBidi" w:hAnsiTheme="majorBidi" w:cstheme="majorBidi"/>
        </w:rPr>
        <w:t xml:space="preserve"> </w:t>
      </w:r>
      <w:r w:rsidR="004B570F" w:rsidRPr="00035B80">
        <w:rPr>
          <w:rFonts w:asciiTheme="majorBidi" w:hAnsiTheme="majorBidi" w:cstheme="majorBidi"/>
        </w:rPr>
        <w:t>national autonomy</w:t>
      </w:r>
      <w:r w:rsidR="005517CC" w:rsidRPr="00035B80">
        <w:rPr>
          <w:rFonts w:asciiTheme="majorBidi" w:hAnsiTheme="majorBidi" w:cstheme="majorBidi"/>
        </w:rPr>
        <w:t xml:space="preserve"> and self-determination</w:t>
      </w:r>
      <w:r w:rsidR="004B570F" w:rsidRPr="00035B80">
        <w:rPr>
          <w:rFonts w:asciiTheme="majorBidi" w:hAnsiTheme="majorBidi" w:cstheme="majorBidi"/>
        </w:rPr>
        <w:t xml:space="preserve">. </w:t>
      </w:r>
      <w:r w:rsidR="00E14CFB" w:rsidRPr="00035B80">
        <w:rPr>
          <w:rFonts w:asciiTheme="majorBidi" w:hAnsiTheme="majorBidi" w:cstheme="majorBidi"/>
        </w:rPr>
        <w:t>And yet</w:t>
      </w:r>
      <w:r w:rsidR="00165A73" w:rsidRPr="00035B80">
        <w:rPr>
          <w:rFonts w:asciiTheme="majorBidi" w:hAnsiTheme="majorBidi" w:cstheme="majorBidi"/>
        </w:rPr>
        <w:t xml:space="preserve">, </w:t>
      </w:r>
      <w:r w:rsidR="00EB4D6A" w:rsidRPr="00035B80">
        <w:rPr>
          <w:rFonts w:asciiTheme="majorBidi" w:hAnsiTheme="majorBidi" w:cstheme="majorBidi"/>
        </w:rPr>
        <w:t>in</w:t>
      </w:r>
      <w:r w:rsidR="00401FC3" w:rsidRPr="00035B80">
        <w:rPr>
          <w:rFonts w:asciiTheme="majorBidi" w:hAnsiTheme="majorBidi" w:cstheme="majorBidi"/>
        </w:rPr>
        <w:t xml:space="preserve"> the decades </w:t>
      </w:r>
      <w:r w:rsidR="003A35D8" w:rsidRPr="00035B80">
        <w:rPr>
          <w:rFonts w:asciiTheme="majorBidi" w:hAnsiTheme="majorBidi" w:cstheme="majorBidi"/>
        </w:rPr>
        <w:t>since,</w:t>
      </w:r>
      <w:r w:rsidR="00401FC3" w:rsidRPr="00035B80">
        <w:rPr>
          <w:rFonts w:asciiTheme="majorBidi" w:hAnsiTheme="majorBidi" w:cstheme="majorBidi"/>
        </w:rPr>
        <w:t xml:space="preserve"> post-colonial</w:t>
      </w:r>
      <w:r w:rsidR="00C26C2F" w:rsidRPr="00035B80">
        <w:rPr>
          <w:rFonts w:asciiTheme="majorBidi" w:hAnsiTheme="majorBidi" w:cstheme="majorBidi"/>
        </w:rPr>
        <w:t xml:space="preserve"> </w:t>
      </w:r>
      <w:r w:rsidR="00F74D85" w:rsidRPr="00035B80">
        <w:rPr>
          <w:rFonts w:asciiTheme="majorBidi" w:hAnsiTheme="majorBidi" w:cstheme="majorBidi"/>
        </w:rPr>
        <w:t>societies</w:t>
      </w:r>
      <w:r w:rsidR="00401FC3" w:rsidRPr="00035B80">
        <w:rPr>
          <w:rFonts w:asciiTheme="majorBidi" w:hAnsiTheme="majorBidi" w:cstheme="majorBidi"/>
        </w:rPr>
        <w:t xml:space="preserve"> </w:t>
      </w:r>
      <w:r w:rsidR="00EB4D6A" w:rsidRPr="00035B80">
        <w:rPr>
          <w:rFonts w:asciiTheme="majorBidi" w:hAnsiTheme="majorBidi" w:cstheme="majorBidi"/>
        </w:rPr>
        <w:t xml:space="preserve">have </w:t>
      </w:r>
      <w:r w:rsidR="00304D60" w:rsidRPr="00035B80">
        <w:rPr>
          <w:rFonts w:asciiTheme="majorBidi" w:hAnsiTheme="majorBidi" w:cstheme="majorBidi"/>
        </w:rPr>
        <w:t xml:space="preserve">continued to </w:t>
      </w:r>
      <w:r w:rsidR="00EB4D6A" w:rsidRPr="00035B80">
        <w:rPr>
          <w:rFonts w:asciiTheme="majorBidi" w:hAnsiTheme="majorBidi" w:cstheme="majorBidi"/>
        </w:rPr>
        <w:t>wrestle with</w:t>
      </w:r>
      <w:r w:rsidR="00401FC3" w:rsidRPr="00035B80">
        <w:rPr>
          <w:rFonts w:asciiTheme="majorBidi" w:hAnsiTheme="majorBidi" w:cstheme="majorBidi"/>
        </w:rPr>
        <w:t xml:space="preserve"> the de</w:t>
      </w:r>
      <w:r w:rsidR="00EB4D6A" w:rsidRPr="00035B80">
        <w:rPr>
          <w:rFonts w:asciiTheme="majorBidi" w:hAnsiTheme="majorBidi" w:cstheme="majorBidi"/>
        </w:rPr>
        <w:t>structive legacies</w:t>
      </w:r>
      <w:r w:rsidR="00B750BF" w:rsidRPr="00035B80">
        <w:rPr>
          <w:rFonts w:asciiTheme="majorBidi" w:hAnsiTheme="majorBidi" w:cstheme="majorBidi"/>
        </w:rPr>
        <w:t xml:space="preserve"> of colonialism.</w:t>
      </w:r>
      <w:r w:rsidR="00A0297F" w:rsidRPr="00035B80">
        <w:rPr>
          <w:rStyle w:val="FootnoteReference"/>
          <w:rFonts w:asciiTheme="majorBidi" w:hAnsiTheme="majorBidi" w:cstheme="majorBidi"/>
        </w:rPr>
        <w:footnoteReference w:id="1"/>
      </w:r>
      <w:r w:rsidR="00B750BF" w:rsidRPr="00035B80">
        <w:rPr>
          <w:rFonts w:asciiTheme="majorBidi" w:hAnsiTheme="majorBidi" w:cstheme="majorBidi"/>
        </w:rPr>
        <w:t xml:space="preserve"> Throughout this struggle, these societies </w:t>
      </w:r>
      <w:r w:rsidR="00EB4D6A" w:rsidRPr="00035B80">
        <w:rPr>
          <w:rFonts w:asciiTheme="majorBidi" w:hAnsiTheme="majorBidi" w:cstheme="majorBidi"/>
        </w:rPr>
        <w:t>have co</w:t>
      </w:r>
      <w:r w:rsidR="00F74D85" w:rsidRPr="00035B80">
        <w:rPr>
          <w:rFonts w:asciiTheme="majorBidi" w:hAnsiTheme="majorBidi" w:cstheme="majorBidi"/>
        </w:rPr>
        <w:t>me</w:t>
      </w:r>
      <w:r w:rsidR="00B750BF" w:rsidRPr="00035B80">
        <w:rPr>
          <w:rFonts w:asciiTheme="majorBidi" w:hAnsiTheme="majorBidi" w:cstheme="majorBidi"/>
        </w:rPr>
        <w:t xml:space="preserve"> to realize that ‘de-colonization’ would</w:t>
      </w:r>
      <w:r w:rsidR="00165A73" w:rsidRPr="00035B80">
        <w:rPr>
          <w:rFonts w:asciiTheme="majorBidi" w:hAnsiTheme="majorBidi" w:cstheme="majorBidi"/>
        </w:rPr>
        <w:t xml:space="preserve"> require far more than </w:t>
      </w:r>
      <w:r w:rsidR="004B570F" w:rsidRPr="00035B80">
        <w:rPr>
          <w:rFonts w:asciiTheme="majorBidi" w:hAnsiTheme="majorBidi" w:cstheme="majorBidi"/>
        </w:rPr>
        <w:t>dismantling</w:t>
      </w:r>
      <w:r w:rsidR="00165A73" w:rsidRPr="00035B80">
        <w:rPr>
          <w:rFonts w:asciiTheme="majorBidi" w:hAnsiTheme="majorBidi" w:cstheme="majorBidi"/>
        </w:rPr>
        <w:t xml:space="preserve"> </w:t>
      </w:r>
      <w:r w:rsidR="00750537" w:rsidRPr="00035B80">
        <w:rPr>
          <w:rFonts w:asciiTheme="majorBidi" w:hAnsiTheme="majorBidi" w:cstheme="majorBidi"/>
        </w:rPr>
        <w:t>colonial</w:t>
      </w:r>
      <w:r w:rsidR="00165A73" w:rsidRPr="00035B80">
        <w:rPr>
          <w:rFonts w:asciiTheme="majorBidi" w:hAnsiTheme="majorBidi" w:cstheme="majorBidi"/>
        </w:rPr>
        <w:t xml:space="preserve"> structures of </w:t>
      </w:r>
      <w:r w:rsidR="00750537" w:rsidRPr="00035B80">
        <w:rPr>
          <w:rFonts w:asciiTheme="majorBidi" w:hAnsiTheme="majorBidi" w:cstheme="majorBidi"/>
        </w:rPr>
        <w:t>political</w:t>
      </w:r>
      <w:r w:rsidR="00B750BF" w:rsidRPr="00035B80">
        <w:rPr>
          <w:rFonts w:asciiTheme="majorBidi" w:hAnsiTheme="majorBidi" w:cstheme="majorBidi"/>
        </w:rPr>
        <w:t xml:space="preserve"> control.</w:t>
      </w:r>
      <w:r w:rsidR="00DB57F0" w:rsidRPr="00035B80">
        <w:rPr>
          <w:rFonts w:asciiTheme="majorBidi" w:hAnsiTheme="majorBidi" w:cstheme="majorBidi"/>
        </w:rPr>
        <w:t xml:space="preserve"> </w:t>
      </w:r>
      <w:r w:rsidR="00C26C2F" w:rsidRPr="00035B80">
        <w:rPr>
          <w:rFonts w:asciiTheme="majorBidi" w:hAnsiTheme="majorBidi" w:cstheme="majorBidi"/>
        </w:rPr>
        <w:t>I</w:t>
      </w:r>
      <w:r w:rsidR="00B750BF" w:rsidRPr="00035B80">
        <w:rPr>
          <w:rFonts w:asciiTheme="majorBidi" w:hAnsiTheme="majorBidi" w:cstheme="majorBidi"/>
        </w:rPr>
        <w:t>ndeed, i</w:t>
      </w:r>
      <w:r w:rsidR="00F74D85" w:rsidRPr="00035B80">
        <w:rPr>
          <w:rFonts w:asciiTheme="majorBidi" w:hAnsiTheme="majorBidi" w:cstheme="majorBidi"/>
        </w:rPr>
        <w:t>t</w:t>
      </w:r>
      <w:r w:rsidR="00B750BF" w:rsidRPr="00035B80">
        <w:rPr>
          <w:rFonts w:asciiTheme="majorBidi" w:hAnsiTheme="majorBidi" w:cstheme="majorBidi"/>
        </w:rPr>
        <w:t xml:space="preserve"> </w:t>
      </w:r>
      <w:r w:rsidR="00EB4D6A" w:rsidRPr="00035B80">
        <w:rPr>
          <w:rFonts w:asciiTheme="majorBidi" w:hAnsiTheme="majorBidi" w:cstheme="majorBidi"/>
        </w:rPr>
        <w:t>has gradually beco</w:t>
      </w:r>
      <w:r w:rsidR="00165A73" w:rsidRPr="00035B80">
        <w:rPr>
          <w:rFonts w:asciiTheme="majorBidi" w:hAnsiTheme="majorBidi" w:cstheme="majorBidi"/>
        </w:rPr>
        <w:t>me increasingly clear that w</w:t>
      </w:r>
      <w:r w:rsidR="004B570F" w:rsidRPr="00035B80">
        <w:rPr>
          <w:rFonts w:asciiTheme="majorBidi" w:hAnsiTheme="majorBidi" w:cstheme="majorBidi"/>
        </w:rPr>
        <w:t>hat</w:t>
      </w:r>
      <w:r w:rsidR="00C26C2F" w:rsidRPr="00035B80">
        <w:rPr>
          <w:rFonts w:asciiTheme="majorBidi" w:hAnsiTheme="majorBidi" w:cstheme="majorBidi"/>
        </w:rPr>
        <w:t xml:space="preserve"> had</w:t>
      </w:r>
      <w:r w:rsidR="0044289E" w:rsidRPr="00035B80">
        <w:rPr>
          <w:rFonts w:asciiTheme="majorBidi" w:hAnsiTheme="majorBidi" w:cstheme="majorBidi"/>
        </w:rPr>
        <w:t xml:space="preserve"> emerged out of Western Europe </w:t>
      </w:r>
      <w:r w:rsidR="00C26C2F" w:rsidRPr="00035B80">
        <w:rPr>
          <w:rFonts w:asciiTheme="majorBidi" w:hAnsiTheme="majorBidi" w:cstheme="majorBidi"/>
        </w:rPr>
        <w:t>during the 19</w:t>
      </w:r>
      <w:r w:rsidR="00C26C2F" w:rsidRPr="00035B80">
        <w:rPr>
          <w:rFonts w:asciiTheme="majorBidi" w:hAnsiTheme="majorBidi" w:cstheme="majorBidi"/>
          <w:vertAlign w:val="superscript"/>
        </w:rPr>
        <w:t>th</w:t>
      </w:r>
      <w:r w:rsidR="00C26C2F" w:rsidRPr="00035B80">
        <w:rPr>
          <w:rFonts w:asciiTheme="majorBidi" w:hAnsiTheme="majorBidi" w:cstheme="majorBidi"/>
        </w:rPr>
        <w:t xml:space="preserve"> century </w:t>
      </w:r>
      <w:r w:rsidR="00A25E06" w:rsidRPr="00035B80">
        <w:rPr>
          <w:rFonts w:asciiTheme="majorBidi" w:hAnsiTheme="majorBidi" w:cstheme="majorBidi"/>
        </w:rPr>
        <w:t>was</w:t>
      </w:r>
      <w:r w:rsidR="0044289E" w:rsidRPr="00035B80">
        <w:rPr>
          <w:rFonts w:asciiTheme="majorBidi" w:hAnsiTheme="majorBidi" w:cstheme="majorBidi"/>
        </w:rPr>
        <w:t xml:space="preserve"> in fact far more subtle and insidious </w:t>
      </w:r>
      <w:r w:rsidR="00165A73" w:rsidRPr="00035B80">
        <w:rPr>
          <w:rFonts w:asciiTheme="majorBidi" w:hAnsiTheme="majorBidi" w:cstheme="majorBidi"/>
        </w:rPr>
        <w:t xml:space="preserve">than </w:t>
      </w:r>
      <w:r w:rsidR="00304D60" w:rsidRPr="00035B80">
        <w:rPr>
          <w:rFonts w:asciiTheme="majorBidi" w:hAnsiTheme="majorBidi" w:cstheme="majorBidi"/>
        </w:rPr>
        <w:t xml:space="preserve">originally thought. Beyond </w:t>
      </w:r>
      <w:r w:rsidR="00165A73" w:rsidRPr="00035B80">
        <w:rPr>
          <w:rFonts w:asciiTheme="majorBidi" w:hAnsiTheme="majorBidi" w:cstheme="majorBidi"/>
        </w:rPr>
        <w:t>outright political</w:t>
      </w:r>
      <w:r w:rsidR="00A25E06" w:rsidRPr="00035B80">
        <w:rPr>
          <w:rFonts w:asciiTheme="majorBidi" w:hAnsiTheme="majorBidi" w:cstheme="majorBidi"/>
        </w:rPr>
        <w:t xml:space="preserve"> or economic</w:t>
      </w:r>
      <w:r w:rsidR="00304D60" w:rsidRPr="00035B80">
        <w:rPr>
          <w:rFonts w:asciiTheme="majorBidi" w:hAnsiTheme="majorBidi" w:cstheme="majorBidi"/>
        </w:rPr>
        <w:t xml:space="preserve"> domination, the </w:t>
      </w:r>
      <w:r w:rsidR="00A25E06" w:rsidRPr="00035B80">
        <w:rPr>
          <w:rFonts w:asciiTheme="majorBidi" w:hAnsiTheme="majorBidi" w:cstheme="majorBidi"/>
        </w:rPr>
        <w:t>construction and consolidation of c</w:t>
      </w:r>
      <w:r w:rsidR="0078383E" w:rsidRPr="00035B80">
        <w:rPr>
          <w:rFonts w:asciiTheme="majorBidi" w:hAnsiTheme="majorBidi" w:cstheme="majorBidi"/>
        </w:rPr>
        <w:t>olonial</w:t>
      </w:r>
      <w:r w:rsidR="00304D60" w:rsidRPr="00035B80">
        <w:rPr>
          <w:rFonts w:asciiTheme="majorBidi" w:hAnsiTheme="majorBidi" w:cstheme="majorBidi"/>
        </w:rPr>
        <w:t xml:space="preserve"> systems</w:t>
      </w:r>
      <w:r w:rsidR="00A25E06" w:rsidRPr="00035B80">
        <w:rPr>
          <w:rFonts w:asciiTheme="majorBidi" w:hAnsiTheme="majorBidi" w:cstheme="majorBidi"/>
        </w:rPr>
        <w:t xml:space="preserve"> </w:t>
      </w:r>
      <w:r w:rsidR="00C26C2F" w:rsidRPr="00035B80">
        <w:rPr>
          <w:rFonts w:asciiTheme="majorBidi" w:hAnsiTheme="majorBidi" w:cstheme="majorBidi"/>
        </w:rPr>
        <w:t xml:space="preserve">relied heavily </w:t>
      </w:r>
      <w:r w:rsidR="005517CC" w:rsidRPr="00035B80">
        <w:rPr>
          <w:rFonts w:asciiTheme="majorBidi" w:hAnsiTheme="majorBidi" w:cstheme="majorBidi"/>
        </w:rPr>
        <w:t>on</w:t>
      </w:r>
      <w:r w:rsidR="00A41A84" w:rsidRPr="00035B80">
        <w:rPr>
          <w:rFonts w:asciiTheme="majorBidi" w:hAnsiTheme="majorBidi" w:cstheme="majorBidi"/>
        </w:rPr>
        <w:t xml:space="preserve"> complex</w:t>
      </w:r>
      <w:r w:rsidR="005517CC" w:rsidRPr="00035B80">
        <w:rPr>
          <w:rFonts w:asciiTheme="majorBidi" w:hAnsiTheme="majorBidi" w:cstheme="majorBidi"/>
        </w:rPr>
        <w:t xml:space="preserve"> cultural and psychological </w:t>
      </w:r>
      <w:r w:rsidR="00162BB8" w:rsidRPr="00035B80">
        <w:rPr>
          <w:rFonts w:asciiTheme="majorBidi" w:hAnsiTheme="majorBidi" w:cstheme="majorBidi"/>
        </w:rPr>
        <w:t>processes</w:t>
      </w:r>
      <w:r w:rsidR="00EB4D6A" w:rsidRPr="00035B80">
        <w:rPr>
          <w:rFonts w:asciiTheme="majorBidi" w:hAnsiTheme="majorBidi" w:cstheme="majorBidi"/>
        </w:rPr>
        <w:t xml:space="preserve"> that had profound and lasting transformative ef</w:t>
      </w:r>
      <w:r w:rsidR="00AA0FBF" w:rsidRPr="00035B80">
        <w:rPr>
          <w:rFonts w:asciiTheme="majorBidi" w:hAnsiTheme="majorBidi" w:cstheme="majorBidi"/>
        </w:rPr>
        <w:t>fects on the very psyches of</w:t>
      </w:r>
      <w:r w:rsidR="00EB4D6A" w:rsidRPr="00035B80">
        <w:rPr>
          <w:rFonts w:asciiTheme="majorBidi" w:hAnsiTheme="majorBidi" w:cstheme="majorBidi"/>
        </w:rPr>
        <w:t xml:space="preserve"> colonized</w:t>
      </w:r>
      <w:r w:rsidR="00AA0FBF" w:rsidRPr="00035B80">
        <w:rPr>
          <w:rFonts w:asciiTheme="majorBidi" w:hAnsiTheme="majorBidi" w:cstheme="majorBidi"/>
        </w:rPr>
        <w:t xml:space="preserve"> individuals and societies</w:t>
      </w:r>
      <w:r w:rsidR="00EB4D6A" w:rsidRPr="00035B80">
        <w:rPr>
          <w:rFonts w:asciiTheme="majorBidi" w:hAnsiTheme="majorBidi" w:cstheme="majorBidi"/>
        </w:rPr>
        <w:t>.</w:t>
      </w:r>
      <w:r w:rsidR="00386C74" w:rsidRPr="00035B80">
        <w:rPr>
          <w:rStyle w:val="FootnoteReference"/>
          <w:rFonts w:asciiTheme="majorBidi" w:hAnsiTheme="majorBidi" w:cstheme="majorBidi"/>
        </w:rPr>
        <w:footnoteReference w:id="2"/>
      </w:r>
      <w:r w:rsidR="00162BB8" w:rsidRPr="00035B80">
        <w:rPr>
          <w:rFonts w:asciiTheme="majorBidi" w:hAnsiTheme="majorBidi" w:cstheme="majorBidi"/>
        </w:rPr>
        <w:t xml:space="preserve"> </w:t>
      </w:r>
      <w:r w:rsidR="00EB4D6A" w:rsidRPr="00035B80">
        <w:rPr>
          <w:rFonts w:asciiTheme="majorBidi" w:hAnsiTheme="majorBidi" w:cstheme="majorBidi"/>
        </w:rPr>
        <w:t>Starting with the works</w:t>
      </w:r>
      <w:r w:rsidR="00AA0FBF" w:rsidRPr="00035B80">
        <w:rPr>
          <w:rFonts w:asciiTheme="majorBidi" w:hAnsiTheme="majorBidi" w:cstheme="majorBidi"/>
        </w:rPr>
        <w:t xml:space="preserve"> of </w:t>
      </w:r>
      <w:proofErr w:type="spellStart"/>
      <w:r w:rsidR="00AA0FBF" w:rsidRPr="00035B80">
        <w:rPr>
          <w:rFonts w:asciiTheme="majorBidi" w:hAnsiTheme="majorBidi" w:cstheme="majorBidi"/>
        </w:rPr>
        <w:t>Aimé</w:t>
      </w:r>
      <w:proofErr w:type="spellEnd"/>
      <w:r w:rsidR="00AA0FBF" w:rsidRPr="00035B80">
        <w:rPr>
          <w:rFonts w:asciiTheme="majorBidi" w:hAnsiTheme="majorBidi" w:cstheme="majorBidi"/>
        </w:rPr>
        <w:t xml:space="preserve"> </w:t>
      </w:r>
      <w:proofErr w:type="spellStart"/>
      <w:r w:rsidR="00AA0FBF" w:rsidRPr="00035B80">
        <w:rPr>
          <w:rFonts w:asciiTheme="majorBidi" w:hAnsiTheme="majorBidi" w:cstheme="majorBidi"/>
        </w:rPr>
        <w:t>Césaire</w:t>
      </w:r>
      <w:proofErr w:type="spellEnd"/>
      <w:r w:rsidR="00AA0FBF" w:rsidRPr="00035B80">
        <w:rPr>
          <w:rFonts w:asciiTheme="majorBidi" w:hAnsiTheme="majorBidi" w:cstheme="majorBidi"/>
        </w:rPr>
        <w:t xml:space="preserve"> (</w:t>
      </w:r>
      <w:proofErr w:type="spellStart"/>
      <w:r w:rsidR="00AA0FBF" w:rsidRPr="00035B80">
        <w:rPr>
          <w:rFonts w:asciiTheme="majorBidi" w:hAnsiTheme="majorBidi" w:cstheme="majorBidi"/>
          <w:i/>
          <w:iCs/>
        </w:rPr>
        <w:t>Discours</w:t>
      </w:r>
      <w:proofErr w:type="spellEnd"/>
      <w:r w:rsidR="00AA0FBF" w:rsidRPr="00035B80">
        <w:rPr>
          <w:rFonts w:asciiTheme="majorBidi" w:hAnsiTheme="majorBidi" w:cstheme="majorBidi"/>
          <w:i/>
          <w:iCs/>
        </w:rPr>
        <w:t xml:space="preserve"> </w:t>
      </w:r>
      <w:proofErr w:type="spellStart"/>
      <w:r w:rsidR="00AA0FBF" w:rsidRPr="00035B80">
        <w:rPr>
          <w:rFonts w:asciiTheme="majorBidi" w:hAnsiTheme="majorBidi" w:cstheme="majorBidi"/>
          <w:i/>
          <w:iCs/>
        </w:rPr>
        <w:t>sur</w:t>
      </w:r>
      <w:proofErr w:type="spellEnd"/>
      <w:r w:rsidR="00AA0FBF" w:rsidRPr="00035B80">
        <w:rPr>
          <w:rFonts w:asciiTheme="majorBidi" w:hAnsiTheme="majorBidi" w:cstheme="majorBidi"/>
          <w:i/>
          <w:iCs/>
        </w:rPr>
        <w:t xml:space="preserve"> le colonialism</w:t>
      </w:r>
      <w:r w:rsidR="00AA0FBF" w:rsidRPr="00035B80">
        <w:rPr>
          <w:rFonts w:asciiTheme="majorBidi" w:hAnsiTheme="majorBidi" w:cstheme="majorBidi"/>
        </w:rPr>
        <w:t>, 1955), Frantz Fanon (</w:t>
      </w:r>
      <w:r w:rsidR="00AA0FBF" w:rsidRPr="00035B80">
        <w:rPr>
          <w:rFonts w:asciiTheme="majorBidi" w:hAnsiTheme="majorBidi" w:cstheme="majorBidi"/>
          <w:i/>
          <w:iCs/>
        </w:rPr>
        <w:t>Wretched of the Earth</w:t>
      </w:r>
      <w:r w:rsidR="00AA0FBF" w:rsidRPr="00035B80">
        <w:rPr>
          <w:rFonts w:asciiTheme="majorBidi" w:hAnsiTheme="majorBidi" w:cstheme="majorBidi"/>
        </w:rPr>
        <w:t xml:space="preserve">, 1961), </w:t>
      </w:r>
      <w:r w:rsidR="007760A9" w:rsidRPr="00035B80">
        <w:rPr>
          <w:rFonts w:asciiTheme="majorBidi" w:hAnsiTheme="majorBidi" w:cstheme="majorBidi"/>
        </w:rPr>
        <w:t xml:space="preserve">and </w:t>
      </w:r>
      <w:r w:rsidR="00AA0FBF" w:rsidRPr="00035B80">
        <w:rPr>
          <w:rFonts w:asciiTheme="majorBidi" w:hAnsiTheme="majorBidi" w:cstheme="majorBidi"/>
        </w:rPr>
        <w:t xml:space="preserve">Albert </w:t>
      </w:r>
      <w:proofErr w:type="spellStart"/>
      <w:r w:rsidR="00AA0FBF" w:rsidRPr="00035B80">
        <w:rPr>
          <w:rFonts w:asciiTheme="majorBidi" w:hAnsiTheme="majorBidi" w:cstheme="majorBidi"/>
        </w:rPr>
        <w:t>Memmi</w:t>
      </w:r>
      <w:proofErr w:type="spellEnd"/>
      <w:r w:rsidR="00AA0FBF" w:rsidRPr="00035B80">
        <w:rPr>
          <w:rFonts w:asciiTheme="majorBidi" w:hAnsiTheme="majorBidi" w:cstheme="majorBidi"/>
        </w:rPr>
        <w:t xml:space="preserve"> (</w:t>
      </w:r>
      <w:r w:rsidR="00AA0FBF" w:rsidRPr="00035B80">
        <w:rPr>
          <w:rFonts w:asciiTheme="majorBidi" w:hAnsiTheme="majorBidi" w:cstheme="majorBidi"/>
          <w:i/>
          <w:iCs/>
        </w:rPr>
        <w:t>The Colonizer and the Colonized</w:t>
      </w:r>
      <w:r w:rsidR="00AA0FBF" w:rsidRPr="00035B80">
        <w:rPr>
          <w:rFonts w:asciiTheme="majorBidi" w:hAnsiTheme="majorBidi" w:cstheme="majorBidi"/>
        </w:rPr>
        <w:t>, 1957</w:t>
      </w:r>
      <w:r w:rsidR="007760A9" w:rsidRPr="00035B80">
        <w:rPr>
          <w:rFonts w:asciiTheme="majorBidi" w:hAnsiTheme="majorBidi" w:cstheme="majorBidi"/>
        </w:rPr>
        <w:t xml:space="preserve">), post-colonial intellectuals began to map out the processes through which colonization </w:t>
      </w:r>
      <w:r w:rsidR="00162BB8" w:rsidRPr="00035B80">
        <w:rPr>
          <w:rFonts w:asciiTheme="majorBidi" w:hAnsiTheme="majorBidi" w:cstheme="majorBidi"/>
        </w:rPr>
        <w:t xml:space="preserve">had effectively neutralized and </w:t>
      </w:r>
      <w:r w:rsidR="00BC3C9E" w:rsidRPr="00035B80">
        <w:rPr>
          <w:rFonts w:asciiTheme="majorBidi" w:hAnsiTheme="majorBidi" w:cstheme="majorBidi"/>
        </w:rPr>
        <w:t>suffocated</w:t>
      </w:r>
      <w:r w:rsidR="00162BB8" w:rsidRPr="00035B80">
        <w:rPr>
          <w:rFonts w:asciiTheme="majorBidi" w:hAnsiTheme="majorBidi" w:cstheme="majorBidi"/>
        </w:rPr>
        <w:t xml:space="preserve"> indigenous cultures and collective </w:t>
      </w:r>
      <w:r w:rsidR="00F74D85" w:rsidRPr="00035B80">
        <w:rPr>
          <w:rFonts w:asciiTheme="majorBidi" w:hAnsiTheme="majorBidi" w:cstheme="majorBidi"/>
        </w:rPr>
        <w:t xml:space="preserve">identities, </w:t>
      </w:r>
      <w:r w:rsidR="00BC3C9E" w:rsidRPr="00035B80">
        <w:rPr>
          <w:rFonts w:asciiTheme="majorBidi" w:hAnsiTheme="majorBidi" w:cstheme="majorBidi"/>
        </w:rPr>
        <w:t xml:space="preserve">in order to then produce colonial subjects and </w:t>
      </w:r>
      <w:r w:rsidR="007760A9" w:rsidRPr="00035B80">
        <w:rPr>
          <w:rFonts w:asciiTheme="majorBidi" w:hAnsiTheme="majorBidi" w:cstheme="majorBidi"/>
        </w:rPr>
        <w:t>‘</w:t>
      </w:r>
      <w:r w:rsidR="00BC3C9E" w:rsidRPr="00035B80">
        <w:rPr>
          <w:rFonts w:asciiTheme="majorBidi" w:hAnsiTheme="majorBidi" w:cstheme="majorBidi"/>
        </w:rPr>
        <w:t>primitive, native cultures</w:t>
      </w:r>
      <w:r w:rsidR="007760A9" w:rsidRPr="00035B80">
        <w:rPr>
          <w:rFonts w:asciiTheme="majorBidi" w:hAnsiTheme="majorBidi" w:cstheme="majorBidi"/>
        </w:rPr>
        <w:t>’</w:t>
      </w:r>
      <w:r w:rsidR="00BC3C9E" w:rsidRPr="00035B80">
        <w:rPr>
          <w:rFonts w:asciiTheme="majorBidi" w:hAnsiTheme="majorBidi" w:cstheme="majorBidi"/>
        </w:rPr>
        <w:t xml:space="preserve"> whose</w:t>
      </w:r>
      <w:r w:rsidR="00F74D85" w:rsidRPr="00035B80">
        <w:rPr>
          <w:rFonts w:asciiTheme="majorBidi" w:hAnsiTheme="majorBidi" w:cstheme="majorBidi"/>
        </w:rPr>
        <w:t xml:space="preserve"> internalized sense of inferiority meant that</w:t>
      </w:r>
      <w:r w:rsidR="00BC3C9E" w:rsidRPr="00035B80">
        <w:rPr>
          <w:rFonts w:asciiTheme="majorBidi" w:hAnsiTheme="majorBidi" w:cstheme="majorBidi"/>
        </w:rPr>
        <w:t xml:space="preserve"> submission and obedience could more easily be ensured.</w:t>
      </w:r>
      <w:r w:rsidR="00473389" w:rsidRPr="00035B80">
        <w:rPr>
          <w:rStyle w:val="FootnoteReference"/>
          <w:rFonts w:asciiTheme="majorBidi" w:hAnsiTheme="majorBidi" w:cstheme="majorBidi"/>
        </w:rPr>
        <w:footnoteReference w:id="3"/>
      </w:r>
      <w:r w:rsidR="00BC3C9E" w:rsidRPr="00035B80">
        <w:rPr>
          <w:rFonts w:asciiTheme="majorBidi" w:hAnsiTheme="majorBidi" w:cstheme="majorBidi"/>
        </w:rPr>
        <w:t xml:space="preserve"> </w:t>
      </w:r>
    </w:p>
    <w:p w:rsidR="00003172" w:rsidRPr="00035B80" w:rsidRDefault="00EB4D6A" w:rsidP="00035B80">
      <w:pPr>
        <w:spacing w:line="360" w:lineRule="auto"/>
        <w:ind w:firstLine="720"/>
        <w:rPr>
          <w:rFonts w:asciiTheme="majorBidi" w:hAnsiTheme="majorBidi" w:cstheme="majorBidi"/>
        </w:rPr>
      </w:pPr>
      <w:r w:rsidRPr="00035B80">
        <w:rPr>
          <w:rFonts w:asciiTheme="majorBidi" w:hAnsiTheme="majorBidi" w:cstheme="majorBidi"/>
        </w:rPr>
        <w:t>I</w:t>
      </w:r>
      <w:r w:rsidR="00BC3C9E" w:rsidRPr="00035B80">
        <w:rPr>
          <w:rFonts w:asciiTheme="majorBidi" w:hAnsiTheme="majorBidi" w:cstheme="majorBidi"/>
        </w:rPr>
        <w:t xml:space="preserve">n transitioning towards this idea of </w:t>
      </w:r>
      <w:r w:rsidR="00003172" w:rsidRPr="00035B80">
        <w:rPr>
          <w:rFonts w:asciiTheme="majorBidi" w:hAnsiTheme="majorBidi" w:cstheme="majorBidi"/>
        </w:rPr>
        <w:t xml:space="preserve">the </w:t>
      </w:r>
      <w:r w:rsidR="00BC3C9E" w:rsidRPr="00035B80">
        <w:rPr>
          <w:rFonts w:asciiTheme="majorBidi" w:hAnsiTheme="majorBidi" w:cstheme="majorBidi"/>
        </w:rPr>
        <w:t xml:space="preserve">‘colonization of the mind’, </w:t>
      </w:r>
      <w:r w:rsidR="007760A9" w:rsidRPr="00035B80">
        <w:rPr>
          <w:rFonts w:asciiTheme="majorBidi" w:hAnsiTheme="majorBidi" w:cstheme="majorBidi"/>
        </w:rPr>
        <w:t>post-colonial studies have</w:t>
      </w:r>
      <w:r w:rsidR="00003172" w:rsidRPr="00035B80">
        <w:rPr>
          <w:rFonts w:asciiTheme="majorBidi" w:hAnsiTheme="majorBidi" w:cstheme="majorBidi"/>
        </w:rPr>
        <w:t xml:space="preserve"> become intimately tied to a much broader field of research which looks at the cultural and psychological </w:t>
      </w:r>
      <w:r w:rsidR="00864319" w:rsidRPr="00035B80">
        <w:rPr>
          <w:rFonts w:asciiTheme="majorBidi" w:hAnsiTheme="majorBidi" w:cstheme="majorBidi"/>
        </w:rPr>
        <w:t>dimensions</w:t>
      </w:r>
      <w:r w:rsidR="00003172" w:rsidRPr="00035B80">
        <w:rPr>
          <w:rFonts w:asciiTheme="majorBidi" w:hAnsiTheme="majorBidi" w:cstheme="majorBidi"/>
        </w:rPr>
        <w:t xml:space="preserve"> of </w:t>
      </w:r>
      <w:r w:rsidR="00864319" w:rsidRPr="00035B80">
        <w:rPr>
          <w:rFonts w:asciiTheme="majorBidi" w:hAnsiTheme="majorBidi" w:cstheme="majorBidi"/>
        </w:rPr>
        <w:t xml:space="preserve">power and domination as they occur in all forms of human society, irrespective of time and place. This field of thought, perhaps most prominently </w:t>
      </w:r>
      <w:r w:rsidR="00C31CF6" w:rsidRPr="00035B80">
        <w:rPr>
          <w:rFonts w:asciiTheme="majorBidi" w:hAnsiTheme="majorBidi" w:cstheme="majorBidi"/>
        </w:rPr>
        <w:t>represented</w:t>
      </w:r>
      <w:r w:rsidR="00864319" w:rsidRPr="00035B80">
        <w:rPr>
          <w:rFonts w:asciiTheme="majorBidi" w:hAnsiTheme="majorBidi" w:cstheme="majorBidi"/>
        </w:rPr>
        <w:t xml:space="preserve"> by the likes of Antonio Gramsci and Michel Foucault, </w:t>
      </w:r>
      <w:r w:rsidR="00C31CF6" w:rsidRPr="00035B80">
        <w:rPr>
          <w:rFonts w:asciiTheme="majorBidi" w:hAnsiTheme="majorBidi" w:cstheme="majorBidi"/>
        </w:rPr>
        <w:t xml:space="preserve">is dedicated to the analysis of different types of power structures (disciplinary, institutional, cultural, imaginative) </w:t>
      </w:r>
      <w:r w:rsidR="007760A9" w:rsidRPr="00035B80">
        <w:rPr>
          <w:rFonts w:asciiTheme="majorBidi" w:hAnsiTheme="majorBidi" w:cstheme="majorBidi"/>
        </w:rPr>
        <w:t>and how they have</w:t>
      </w:r>
      <w:r w:rsidR="00C31CF6" w:rsidRPr="00035B80">
        <w:rPr>
          <w:rFonts w:asciiTheme="majorBidi" w:hAnsiTheme="majorBidi" w:cstheme="majorBidi"/>
        </w:rPr>
        <w:t xml:space="preserve"> develop</w:t>
      </w:r>
      <w:r w:rsidR="007760A9" w:rsidRPr="00035B80">
        <w:rPr>
          <w:rFonts w:asciiTheme="majorBidi" w:hAnsiTheme="majorBidi" w:cstheme="majorBidi"/>
        </w:rPr>
        <w:t>ed</w:t>
      </w:r>
      <w:r w:rsidR="00C31CF6" w:rsidRPr="00035B80">
        <w:rPr>
          <w:rFonts w:asciiTheme="majorBidi" w:hAnsiTheme="majorBidi" w:cstheme="majorBidi"/>
        </w:rPr>
        <w:t xml:space="preserve"> </w:t>
      </w:r>
      <w:r w:rsidR="007760A9" w:rsidRPr="00035B80">
        <w:rPr>
          <w:rFonts w:asciiTheme="majorBidi" w:hAnsiTheme="majorBidi" w:cstheme="majorBidi"/>
        </w:rPr>
        <w:t xml:space="preserve">historically </w:t>
      </w:r>
      <w:r w:rsidR="00C31CF6" w:rsidRPr="00035B80">
        <w:rPr>
          <w:rFonts w:asciiTheme="majorBidi" w:hAnsiTheme="majorBidi" w:cstheme="majorBidi"/>
        </w:rPr>
        <w:t>in societies</w:t>
      </w:r>
      <w:r w:rsidR="007760A9" w:rsidRPr="00035B80">
        <w:rPr>
          <w:rFonts w:asciiTheme="majorBidi" w:hAnsiTheme="majorBidi" w:cstheme="majorBidi"/>
        </w:rPr>
        <w:t xml:space="preserve"> in ever-more</w:t>
      </w:r>
      <w:r w:rsidR="00C31CF6" w:rsidRPr="00035B80">
        <w:rPr>
          <w:rFonts w:asciiTheme="majorBidi" w:hAnsiTheme="majorBidi" w:cstheme="majorBidi"/>
        </w:rPr>
        <w:t xml:space="preserve"> complex and technologically-advanced forms</w:t>
      </w:r>
      <w:r w:rsidR="007760A9" w:rsidRPr="00035B80">
        <w:rPr>
          <w:rFonts w:asciiTheme="majorBidi" w:hAnsiTheme="majorBidi" w:cstheme="majorBidi"/>
        </w:rPr>
        <w:t>.</w:t>
      </w:r>
      <w:r w:rsidR="00C31CF6" w:rsidRPr="00035B80">
        <w:rPr>
          <w:rStyle w:val="FootnoteReference"/>
          <w:rFonts w:asciiTheme="majorBidi" w:hAnsiTheme="majorBidi" w:cstheme="majorBidi"/>
        </w:rPr>
        <w:footnoteReference w:id="4"/>
      </w:r>
      <w:r w:rsidR="000168B6">
        <w:rPr>
          <w:rFonts w:asciiTheme="majorBidi" w:hAnsiTheme="majorBidi" w:cstheme="majorBidi"/>
        </w:rPr>
        <w:t xml:space="preserve"> Viewed from this perspective</w:t>
      </w:r>
      <w:r w:rsidR="007760A9" w:rsidRPr="00035B80">
        <w:rPr>
          <w:rFonts w:asciiTheme="majorBidi" w:hAnsiTheme="majorBidi" w:cstheme="majorBidi"/>
        </w:rPr>
        <w:t xml:space="preserve">, the underlying </w:t>
      </w:r>
      <w:r w:rsidR="002D558C" w:rsidRPr="00035B80">
        <w:rPr>
          <w:rFonts w:asciiTheme="majorBidi" w:hAnsiTheme="majorBidi" w:cstheme="majorBidi"/>
        </w:rPr>
        <w:t>forces</w:t>
      </w:r>
      <w:r w:rsidR="007760A9" w:rsidRPr="00035B80">
        <w:rPr>
          <w:rFonts w:asciiTheme="majorBidi" w:hAnsiTheme="majorBidi" w:cstheme="majorBidi"/>
        </w:rPr>
        <w:t xml:space="preserve"> and processes of colonialism </w:t>
      </w:r>
      <w:r w:rsidR="00A21602" w:rsidRPr="00035B80">
        <w:rPr>
          <w:rFonts w:asciiTheme="majorBidi" w:hAnsiTheme="majorBidi" w:cstheme="majorBidi"/>
        </w:rPr>
        <w:t>come to be seen as</w:t>
      </w:r>
      <w:r w:rsidR="007760A9" w:rsidRPr="00035B80">
        <w:rPr>
          <w:rFonts w:asciiTheme="majorBidi" w:hAnsiTheme="majorBidi" w:cstheme="majorBidi"/>
        </w:rPr>
        <w:t xml:space="preserve"> the replication </w:t>
      </w:r>
      <w:r w:rsidR="00A21602" w:rsidRPr="00035B80">
        <w:rPr>
          <w:rFonts w:asciiTheme="majorBidi" w:hAnsiTheme="majorBidi" w:cstheme="majorBidi"/>
        </w:rPr>
        <w:t xml:space="preserve">(albeit on an unprecedented scale) </w:t>
      </w:r>
      <w:r w:rsidR="007760A9" w:rsidRPr="00035B80">
        <w:rPr>
          <w:rFonts w:asciiTheme="majorBidi" w:hAnsiTheme="majorBidi" w:cstheme="majorBidi"/>
        </w:rPr>
        <w:t>of forces and processes that</w:t>
      </w:r>
      <w:r w:rsidR="00A21602" w:rsidRPr="00035B80">
        <w:rPr>
          <w:rFonts w:asciiTheme="majorBidi" w:hAnsiTheme="majorBidi" w:cstheme="majorBidi"/>
        </w:rPr>
        <w:t xml:space="preserve"> operate to varyin</w:t>
      </w:r>
      <w:r w:rsidR="002D558C" w:rsidRPr="00035B80">
        <w:rPr>
          <w:rFonts w:asciiTheme="majorBidi" w:hAnsiTheme="majorBidi" w:cstheme="majorBidi"/>
        </w:rPr>
        <w:t xml:space="preserve">g degrees in all human systems. The ubiquity of these strategies and </w:t>
      </w:r>
      <w:r w:rsidR="005B131E" w:rsidRPr="00035B80">
        <w:rPr>
          <w:rFonts w:asciiTheme="majorBidi" w:hAnsiTheme="majorBidi" w:cstheme="majorBidi"/>
        </w:rPr>
        <w:t>instruments of power is</w:t>
      </w:r>
      <w:r w:rsidR="002D558C" w:rsidRPr="00035B80">
        <w:rPr>
          <w:rFonts w:asciiTheme="majorBidi" w:hAnsiTheme="majorBidi" w:cstheme="majorBidi"/>
        </w:rPr>
        <w:t xml:space="preserve"> reflected in concepts such as ‘hegemony’ and ‘governmentality’</w:t>
      </w:r>
      <w:r w:rsidR="002631A5" w:rsidRPr="00035B80">
        <w:rPr>
          <w:rFonts w:asciiTheme="majorBidi" w:hAnsiTheme="majorBidi" w:cstheme="majorBidi"/>
        </w:rPr>
        <w:t>, developed respectively</w:t>
      </w:r>
      <w:r w:rsidR="002D558C" w:rsidRPr="00035B80">
        <w:rPr>
          <w:rFonts w:asciiTheme="majorBidi" w:hAnsiTheme="majorBidi" w:cstheme="majorBidi"/>
        </w:rPr>
        <w:t xml:space="preserve"> </w:t>
      </w:r>
      <w:r w:rsidR="002631A5" w:rsidRPr="00035B80">
        <w:rPr>
          <w:rFonts w:asciiTheme="majorBidi" w:hAnsiTheme="majorBidi" w:cstheme="majorBidi"/>
        </w:rPr>
        <w:t xml:space="preserve">by Gramsci and Foucault to describe the ways in which the dominant forces in European countries exercised </w:t>
      </w:r>
      <w:r w:rsidR="002631A5" w:rsidRPr="00035B80">
        <w:rPr>
          <w:rFonts w:asciiTheme="majorBidi" w:hAnsiTheme="majorBidi" w:cstheme="majorBidi"/>
          <w:i/>
          <w:iCs/>
        </w:rPr>
        <w:t>domestic</w:t>
      </w:r>
      <w:r w:rsidR="002631A5" w:rsidRPr="00035B80">
        <w:rPr>
          <w:rFonts w:asciiTheme="majorBidi" w:hAnsiTheme="majorBidi" w:cstheme="majorBidi"/>
        </w:rPr>
        <w:t xml:space="preserve"> social control over the</w:t>
      </w:r>
      <w:r w:rsidR="00F31804" w:rsidRPr="00035B80">
        <w:rPr>
          <w:rFonts w:asciiTheme="majorBidi" w:hAnsiTheme="majorBidi" w:cstheme="majorBidi"/>
        </w:rPr>
        <w:t>ir own</w:t>
      </w:r>
      <w:r w:rsidR="002631A5" w:rsidRPr="00035B80">
        <w:rPr>
          <w:rFonts w:asciiTheme="majorBidi" w:hAnsiTheme="majorBidi" w:cstheme="majorBidi"/>
        </w:rPr>
        <w:t xml:space="preserve"> population. </w:t>
      </w:r>
    </w:p>
    <w:p w:rsidR="006F50B1" w:rsidRPr="00035B80" w:rsidRDefault="002631A5" w:rsidP="00035B80">
      <w:pPr>
        <w:spacing w:line="360" w:lineRule="auto"/>
        <w:rPr>
          <w:rFonts w:asciiTheme="majorBidi" w:hAnsiTheme="majorBidi" w:cstheme="majorBidi"/>
        </w:rPr>
      </w:pPr>
      <w:r w:rsidRPr="00035B80">
        <w:rPr>
          <w:rFonts w:asciiTheme="majorBidi" w:hAnsiTheme="majorBidi" w:cstheme="majorBidi"/>
        </w:rPr>
        <w:tab/>
      </w:r>
      <w:r w:rsidR="00653EFD" w:rsidRPr="00035B80">
        <w:rPr>
          <w:rFonts w:asciiTheme="majorBidi" w:hAnsiTheme="majorBidi" w:cstheme="majorBidi"/>
        </w:rPr>
        <w:t xml:space="preserve">Of course, the inescapable </w:t>
      </w:r>
      <w:r w:rsidR="00B4521A" w:rsidRPr="00035B80">
        <w:rPr>
          <w:rFonts w:asciiTheme="majorBidi" w:hAnsiTheme="majorBidi" w:cstheme="majorBidi"/>
        </w:rPr>
        <w:t xml:space="preserve">corollary of studying how a system of power was built </w:t>
      </w:r>
      <w:r w:rsidR="00653EFD" w:rsidRPr="00035B80">
        <w:rPr>
          <w:rFonts w:asciiTheme="majorBidi" w:hAnsiTheme="majorBidi" w:cstheme="majorBidi"/>
        </w:rPr>
        <w:t>is the search for w</w:t>
      </w:r>
      <w:r w:rsidR="005B131E" w:rsidRPr="00035B80">
        <w:rPr>
          <w:rFonts w:asciiTheme="majorBidi" w:hAnsiTheme="majorBidi" w:cstheme="majorBidi"/>
        </w:rPr>
        <w:t>ays to challenge or overturn it. T</w:t>
      </w:r>
      <w:r w:rsidR="00653EFD" w:rsidRPr="00035B80">
        <w:rPr>
          <w:rFonts w:asciiTheme="majorBidi" w:hAnsiTheme="majorBidi" w:cstheme="majorBidi"/>
        </w:rPr>
        <w:t xml:space="preserve">his proposition is especially </w:t>
      </w:r>
      <w:r w:rsidR="003C3F9F" w:rsidRPr="00035B80">
        <w:rPr>
          <w:rFonts w:asciiTheme="majorBidi" w:hAnsiTheme="majorBidi" w:cstheme="majorBidi"/>
        </w:rPr>
        <w:t>true in the scope of de-coloni</w:t>
      </w:r>
      <w:r w:rsidR="006F50B1" w:rsidRPr="00035B80">
        <w:rPr>
          <w:rFonts w:asciiTheme="majorBidi" w:hAnsiTheme="majorBidi" w:cstheme="majorBidi"/>
        </w:rPr>
        <w:t>z</w:t>
      </w:r>
      <w:r w:rsidR="003C3F9F" w:rsidRPr="00035B80">
        <w:rPr>
          <w:rFonts w:asciiTheme="majorBidi" w:hAnsiTheme="majorBidi" w:cstheme="majorBidi"/>
        </w:rPr>
        <w:t>ation</w:t>
      </w:r>
      <w:r w:rsidR="00653EFD" w:rsidRPr="00035B80">
        <w:rPr>
          <w:rFonts w:asciiTheme="majorBidi" w:hAnsiTheme="majorBidi" w:cstheme="majorBidi"/>
        </w:rPr>
        <w:t>.</w:t>
      </w:r>
      <w:r w:rsidR="00B4521A" w:rsidRPr="00035B80">
        <w:rPr>
          <w:rFonts w:asciiTheme="majorBidi" w:hAnsiTheme="majorBidi" w:cstheme="majorBidi"/>
        </w:rPr>
        <w:t xml:space="preserve"> </w:t>
      </w:r>
      <w:r w:rsidR="006F50B1" w:rsidRPr="00035B80">
        <w:rPr>
          <w:rFonts w:asciiTheme="majorBidi" w:hAnsiTheme="majorBidi" w:cstheme="majorBidi"/>
        </w:rPr>
        <w:t xml:space="preserve">The thinkers of post-colonialism have therefore not only become leading figures in the development of broader theories of power, but also in </w:t>
      </w:r>
      <w:r w:rsidR="005B131E" w:rsidRPr="00035B80">
        <w:rPr>
          <w:rFonts w:asciiTheme="majorBidi" w:hAnsiTheme="majorBidi" w:cstheme="majorBidi"/>
        </w:rPr>
        <w:t>the sociology of ideas and the</w:t>
      </w:r>
      <w:r w:rsidR="006F50B1" w:rsidRPr="00035B80">
        <w:rPr>
          <w:rFonts w:asciiTheme="majorBidi" w:hAnsiTheme="majorBidi" w:cstheme="majorBidi"/>
        </w:rPr>
        <w:t xml:space="preserve"> role</w:t>
      </w:r>
      <w:r w:rsidR="005B131E" w:rsidRPr="00035B80">
        <w:rPr>
          <w:rFonts w:asciiTheme="majorBidi" w:hAnsiTheme="majorBidi" w:cstheme="majorBidi"/>
        </w:rPr>
        <w:t xml:space="preserve"> of cultural and ideological formations</w:t>
      </w:r>
      <w:r w:rsidR="006F50B1" w:rsidRPr="00035B80">
        <w:rPr>
          <w:rFonts w:asciiTheme="majorBidi" w:hAnsiTheme="majorBidi" w:cstheme="majorBidi"/>
        </w:rPr>
        <w:t xml:space="preserve"> in resisting power. This interest has largely been driven by the observation that,“[as] Frantz Fanon has shown, once national independence is achieved, the new nation-state elites replace their colonial masters in administering the same institutions that were used to control them.”</w:t>
      </w:r>
      <w:r w:rsidR="006F50B1" w:rsidRPr="00035B80">
        <w:rPr>
          <w:rStyle w:val="FootnoteReference"/>
          <w:rFonts w:asciiTheme="majorBidi" w:hAnsiTheme="majorBidi" w:cstheme="majorBidi"/>
        </w:rPr>
        <w:footnoteReference w:id="5"/>
      </w:r>
      <w:r w:rsidR="006F50B1" w:rsidRPr="00035B80">
        <w:rPr>
          <w:rFonts w:asciiTheme="majorBidi" w:hAnsiTheme="majorBidi" w:cstheme="majorBidi"/>
        </w:rPr>
        <w:t xml:space="preserve"> </w:t>
      </w:r>
    </w:p>
    <w:p w:rsidR="00997664" w:rsidRPr="00035B80" w:rsidRDefault="006F50B1" w:rsidP="00035B80">
      <w:pPr>
        <w:spacing w:line="360" w:lineRule="auto"/>
        <w:ind w:firstLine="720"/>
        <w:rPr>
          <w:rFonts w:asciiTheme="majorBidi" w:hAnsiTheme="majorBidi" w:cstheme="majorBidi"/>
        </w:rPr>
      </w:pPr>
      <w:r w:rsidRPr="00035B80">
        <w:rPr>
          <w:rFonts w:asciiTheme="majorBidi" w:hAnsiTheme="majorBidi" w:cstheme="majorBidi"/>
        </w:rPr>
        <w:t>With this in mind, rather than venture into the complexities of how power structures and syste</w:t>
      </w:r>
      <w:r w:rsidR="00EB039B" w:rsidRPr="00035B80">
        <w:rPr>
          <w:rFonts w:asciiTheme="majorBidi" w:hAnsiTheme="majorBidi" w:cstheme="majorBidi"/>
        </w:rPr>
        <w:t>ms are established, it is on the logic of resistance and on techniques for the symbolic subversion of cultural</w:t>
      </w:r>
      <w:r w:rsidRPr="00035B80">
        <w:rPr>
          <w:rFonts w:asciiTheme="majorBidi" w:hAnsiTheme="majorBidi" w:cstheme="majorBidi"/>
        </w:rPr>
        <w:t xml:space="preserve"> hegemony that the following paper will focus. </w:t>
      </w:r>
      <w:r w:rsidR="0017641C" w:rsidRPr="00035B80">
        <w:rPr>
          <w:rFonts w:asciiTheme="majorBidi" w:hAnsiTheme="majorBidi" w:cstheme="majorBidi"/>
        </w:rPr>
        <w:t>One cannot look at the processes of social and political mobilization in the</w:t>
      </w:r>
      <w:r w:rsidR="008410C7" w:rsidRPr="00035B80">
        <w:rPr>
          <w:rFonts w:asciiTheme="majorBidi" w:hAnsiTheme="majorBidi" w:cstheme="majorBidi"/>
        </w:rPr>
        <w:t xml:space="preserve"> lead up to the Iranian Revolution of 1979 without </w:t>
      </w:r>
      <w:r w:rsidR="00B521FA" w:rsidRPr="00035B80">
        <w:rPr>
          <w:rFonts w:asciiTheme="majorBidi" w:hAnsiTheme="majorBidi" w:cstheme="majorBidi"/>
        </w:rPr>
        <w:t>discovering a wide variety of different articulations of dissent</w:t>
      </w:r>
      <w:r w:rsidR="005B131E" w:rsidRPr="00035B80">
        <w:rPr>
          <w:rFonts w:asciiTheme="majorBidi" w:hAnsiTheme="majorBidi" w:cstheme="majorBidi"/>
        </w:rPr>
        <w:t>. These multiple forms of resistance are</w:t>
      </w:r>
      <w:r w:rsidR="00B521FA" w:rsidRPr="00035B80">
        <w:rPr>
          <w:rFonts w:asciiTheme="majorBidi" w:hAnsiTheme="majorBidi" w:cstheme="majorBidi"/>
        </w:rPr>
        <w:t xml:space="preserve"> targeted against </w:t>
      </w:r>
      <w:r w:rsidR="0067653F" w:rsidRPr="00035B80">
        <w:rPr>
          <w:rFonts w:asciiTheme="majorBidi" w:hAnsiTheme="majorBidi" w:cstheme="majorBidi"/>
        </w:rPr>
        <w:t xml:space="preserve">similarly numerous </w:t>
      </w:r>
      <w:r w:rsidR="0017641C" w:rsidRPr="00035B80">
        <w:rPr>
          <w:rFonts w:asciiTheme="majorBidi" w:hAnsiTheme="majorBidi" w:cstheme="majorBidi"/>
        </w:rPr>
        <w:t>forms of domination</w:t>
      </w:r>
      <w:r w:rsidR="003A35D8" w:rsidRPr="00035B80">
        <w:rPr>
          <w:rFonts w:asciiTheme="majorBidi" w:hAnsiTheme="majorBidi" w:cstheme="majorBidi"/>
        </w:rPr>
        <w:t>, the latter being</w:t>
      </w:r>
      <w:r w:rsidR="00B521FA" w:rsidRPr="00035B80">
        <w:rPr>
          <w:rFonts w:asciiTheme="majorBidi" w:hAnsiTheme="majorBidi" w:cstheme="majorBidi"/>
        </w:rPr>
        <w:t xml:space="preserve"> distinguishable as much by their sources (e.g., domestic or for</w:t>
      </w:r>
      <w:r w:rsidR="003A35D8" w:rsidRPr="00035B80">
        <w:rPr>
          <w:rFonts w:asciiTheme="majorBidi" w:hAnsiTheme="majorBidi" w:cstheme="majorBidi"/>
        </w:rPr>
        <w:t>eign) as by their spheres and modes of operation</w:t>
      </w:r>
      <w:r w:rsidR="00B521FA" w:rsidRPr="00035B80">
        <w:rPr>
          <w:rFonts w:asciiTheme="majorBidi" w:hAnsiTheme="majorBidi" w:cstheme="majorBidi"/>
        </w:rPr>
        <w:t xml:space="preserve"> (e.g., political, cultural, economic). </w:t>
      </w:r>
      <w:r w:rsidR="003A35D8" w:rsidRPr="00035B80">
        <w:rPr>
          <w:rFonts w:asciiTheme="majorBidi" w:hAnsiTheme="majorBidi" w:cstheme="majorBidi"/>
        </w:rPr>
        <w:t xml:space="preserve">Within this </w:t>
      </w:r>
      <w:r w:rsidR="005B131E" w:rsidRPr="00035B80">
        <w:rPr>
          <w:rFonts w:asciiTheme="majorBidi" w:hAnsiTheme="majorBidi" w:cstheme="majorBidi"/>
        </w:rPr>
        <w:t xml:space="preserve">fluid and </w:t>
      </w:r>
      <w:proofErr w:type="spellStart"/>
      <w:r w:rsidR="005B131E" w:rsidRPr="00035B80">
        <w:rPr>
          <w:rFonts w:asciiTheme="majorBidi" w:hAnsiTheme="majorBidi" w:cstheme="majorBidi"/>
        </w:rPr>
        <w:t>polycephalous</w:t>
      </w:r>
      <w:proofErr w:type="spellEnd"/>
      <w:r w:rsidR="00653EFD" w:rsidRPr="00035B80">
        <w:rPr>
          <w:rFonts w:asciiTheme="majorBidi" w:hAnsiTheme="majorBidi" w:cstheme="majorBidi"/>
        </w:rPr>
        <w:t xml:space="preserve"> </w:t>
      </w:r>
      <w:r w:rsidR="005B131E" w:rsidRPr="00035B80">
        <w:rPr>
          <w:rFonts w:asciiTheme="majorBidi" w:hAnsiTheme="majorBidi" w:cstheme="majorBidi"/>
        </w:rPr>
        <w:t xml:space="preserve">national </w:t>
      </w:r>
      <w:r w:rsidR="00653EFD" w:rsidRPr="00035B80">
        <w:rPr>
          <w:rFonts w:asciiTheme="majorBidi" w:hAnsiTheme="majorBidi" w:cstheme="majorBidi"/>
        </w:rPr>
        <w:t>resistance</w:t>
      </w:r>
      <w:r w:rsidR="005B131E" w:rsidRPr="00035B80">
        <w:rPr>
          <w:rFonts w:asciiTheme="majorBidi" w:hAnsiTheme="majorBidi" w:cstheme="majorBidi"/>
        </w:rPr>
        <w:t xml:space="preserve"> movement</w:t>
      </w:r>
      <w:r w:rsidR="003A35D8" w:rsidRPr="00035B80">
        <w:rPr>
          <w:rFonts w:asciiTheme="majorBidi" w:hAnsiTheme="majorBidi" w:cstheme="majorBidi"/>
        </w:rPr>
        <w:t xml:space="preserve">, our analysis will be limited to one particularly prominent voice of dissent: that of ‘Ali Shari’ati. In light of the remarkable influence and mobilizing capacity </w:t>
      </w:r>
      <w:r w:rsidR="00B4521A" w:rsidRPr="00035B80">
        <w:rPr>
          <w:rFonts w:asciiTheme="majorBidi" w:hAnsiTheme="majorBidi" w:cstheme="majorBidi"/>
        </w:rPr>
        <w:t>that he</w:t>
      </w:r>
      <w:r w:rsidR="003A35D8" w:rsidRPr="00035B80">
        <w:rPr>
          <w:rFonts w:asciiTheme="majorBidi" w:hAnsiTheme="majorBidi" w:cstheme="majorBidi"/>
        </w:rPr>
        <w:t xml:space="preserve"> </w:t>
      </w:r>
      <w:r w:rsidR="00B4521A" w:rsidRPr="00035B80">
        <w:rPr>
          <w:rFonts w:asciiTheme="majorBidi" w:hAnsiTheme="majorBidi" w:cstheme="majorBidi"/>
        </w:rPr>
        <w:t>was able to develop in 1960’s and 70’s Iran, our objective will be to explore the ways in which Shari’ati’s discourse (language, themes, symbols, myths) allow</w:t>
      </w:r>
      <w:r w:rsidR="00D11B97" w:rsidRPr="00035B80">
        <w:rPr>
          <w:rFonts w:asciiTheme="majorBidi" w:hAnsiTheme="majorBidi" w:cstheme="majorBidi"/>
        </w:rPr>
        <w:t>ed</w:t>
      </w:r>
      <w:r w:rsidR="00B4521A" w:rsidRPr="00035B80">
        <w:rPr>
          <w:rFonts w:asciiTheme="majorBidi" w:hAnsiTheme="majorBidi" w:cstheme="majorBidi"/>
        </w:rPr>
        <w:t xml:space="preserve"> him to </w:t>
      </w:r>
      <w:r w:rsidR="00D11B97" w:rsidRPr="00035B80">
        <w:rPr>
          <w:rFonts w:asciiTheme="majorBidi" w:hAnsiTheme="majorBidi" w:cstheme="majorBidi"/>
        </w:rPr>
        <w:t>accumulate social power by de-legitimizing and challenging</w:t>
      </w:r>
      <w:r w:rsidR="00653EFD" w:rsidRPr="00035B80">
        <w:rPr>
          <w:rFonts w:asciiTheme="majorBidi" w:hAnsiTheme="majorBidi" w:cstheme="majorBidi"/>
        </w:rPr>
        <w:t xml:space="preserve"> </w:t>
      </w:r>
      <w:r w:rsidR="00D11B97" w:rsidRPr="00035B80">
        <w:rPr>
          <w:rFonts w:asciiTheme="majorBidi" w:hAnsiTheme="majorBidi" w:cstheme="majorBidi"/>
        </w:rPr>
        <w:t>structures of authority</w:t>
      </w:r>
      <w:r w:rsidR="0088617D">
        <w:rPr>
          <w:rFonts w:asciiTheme="majorBidi" w:hAnsiTheme="majorBidi" w:cstheme="majorBidi"/>
        </w:rPr>
        <w:t xml:space="preserve"> that dominated pre-1979 Iran.</w:t>
      </w:r>
    </w:p>
    <w:p w:rsidR="00E71113" w:rsidRDefault="00D11B97" w:rsidP="008F278E">
      <w:pPr>
        <w:spacing w:line="360" w:lineRule="auto"/>
        <w:ind w:firstLine="720"/>
        <w:rPr>
          <w:rFonts w:asciiTheme="majorBidi" w:hAnsiTheme="majorBidi" w:cstheme="majorBidi"/>
        </w:rPr>
      </w:pPr>
      <w:r w:rsidRPr="00035B80">
        <w:rPr>
          <w:rFonts w:asciiTheme="majorBidi" w:hAnsiTheme="majorBidi" w:cstheme="majorBidi"/>
        </w:rPr>
        <w:t>In a first section</w:t>
      </w:r>
      <w:r w:rsidR="00997664" w:rsidRPr="00035B80">
        <w:rPr>
          <w:rFonts w:asciiTheme="majorBidi" w:hAnsiTheme="majorBidi" w:cstheme="majorBidi"/>
        </w:rPr>
        <w:t>,</w:t>
      </w:r>
      <w:r w:rsidRPr="00035B80">
        <w:rPr>
          <w:rFonts w:asciiTheme="majorBidi" w:hAnsiTheme="majorBidi" w:cstheme="majorBidi"/>
        </w:rPr>
        <w:t xml:space="preserve"> </w:t>
      </w:r>
      <w:r w:rsidR="004C4C46" w:rsidRPr="00035B80">
        <w:rPr>
          <w:rFonts w:asciiTheme="majorBidi" w:hAnsiTheme="majorBidi" w:cstheme="majorBidi"/>
        </w:rPr>
        <w:t>we will</w:t>
      </w:r>
      <w:r w:rsidR="00997664" w:rsidRPr="00035B80">
        <w:rPr>
          <w:rFonts w:asciiTheme="majorBidi" w:hAnsiTheme="majorBidi" w:cstheme="majorBidi"/>
        </w:rPr>
        <w:t xml:space="preserve"> develop a</w:t>
      </w:r>
      <w:r w:rsidRPr="00035B80">
        <w:rPr>
          <w:rFonts w:asciiTheme="majorBidi" w:hAnsiTheme="majorBidi" w:cstheme="majorBidi"/>
        </w:rPr>
        <w:t xml:space="preserve"> theoretical framework</w:t>
      </w:r>
      <w:r w:rsidR="00997664" w:rsidRPr="00035B80">
        <w:rPr>
          <w:rFonts w:asciiTheme="majorBidi" w:hAnsiTheme="majorBidi" w:cstheme="majorBidi"/>
        </w:rPr>
        <w:t xml:space="preserve"> intended to detail our understanding of the sociology of ideas</w:t>
      </w:r>
      <w:r w:rsidR="008F7532" w:rsidRPr="00035B80">
        <w:rPr>
          <w:rFonts w:asciiTheme="majorBidi" w:hAnsiTheme="majorBidi" w:cstheme="majorBidi"/>
        </w:rPr>
        <w:t xml:space="preserve">. This basic framework will include exploring the </w:t>
      </w:r>
      <w:r w:rsidR="00997664" w:rsidRPr="00035B80">
        <w:rPr>
          <w:rFonts w:asciiTheme="majorBidi" w:hAnsiTheme="majorBidi" w:cstheme="majorBidi"/>
        </w:rPr>
        <w:t xml:space="preserve">different potential social and political functions </w:t>
      </w:r>
      <w:r w:rsidR="008F7532" w:rsidRPr="00035B80">
        <w:rPr>
          <w:rFonts w:asciiTheme="majorBidi" w:hAnsiTheme="majorBidi" w:cstheme="majorBidi"/>
        </w:rPr>
        <w:t xml:space="preserve">of cultural and symbolic systems, addressing the central importance of the conceptualization of history as a site of discursive conflict, and finally a brief discussion on the </w:t>
      </w:r>
      <w:proofErr w:type="spellStart"/>
      <w:r w:rsidR="0067037D" w:rsidRPr="00035B80">
        <w:rPr>
          <w:rFonts w:asciiTheme="majorBidi" w:hAnsiTheme="majorBidi" w:cstheme="majorBidi"/>
        </w:rPr>
        <w:t>semiological</w:t>
      </w:r>
      <w:proofErr w:type="spellEnd"/>
      <w:r w:rsidR="0067037D" w:rsidRPr="00035B80">
        <w:rPr>
          <w:rFonts w:asciiTheme="majorBidi" w:hAnsiTheme="majorBidi" w:cstheme="majorBidi"/>
        </w:rPr>
        <w:t xml:space="preserve"> mechanics of mythology drawn from the work of Roland Barthes. </w:t>
      </w:r>
      <w:r w:rsidR="0091717E" w:rsidRPr="00035B80">
        <w:rPr>
          <w:rFonts w:asciiTheme="majorBidi" w:hAnsiTheme="majorBidi" w:cstheme="majorBidi"/>
        </w:rPr>
        <w:t>Afterwards, we will turn to analyze Shari’a</w:t>
      </w:r>
      <w:r w:rsidR="00473389" w:rsidRPr="00035B80">
        <w:rPr>
          <w:rFonts w:asciiTheme="majorBidi" w:hAnsiTheme="majorBidi" w:cstheme="majorBidi"/>
        </w:rPr>
        <w:t>ti’s discourse through the lens</w:t>
      </w:r>
      <w:r w:rsidR="0091717E" w:rsidRPr="00035B80">
        <w:rPr>
          <w:rFonts w:asciiTheme="majorBidi" w:hAnsiTheme="majorBidi" w:cstheme="majorBidi"/>
        </w:rPr>
        <w:t xml:space="preserve"> of this particular theoretical perspective. More specifically, our objective will be to show how Ali Shari’ati’</w:t>
      </w:r>
      <w:r w:rsidR="00E71113">
        <w:rPr>
          <w:rFonts w:asciiTheme="majorBidi" w:hAnsiTheme="majorBidi" w:cstheme="majorBidi"/>
        </w:rPr>
        <w:t xml:space="preserve">s discourse represented </w:t>
      </w:r>
      <w:r w:rsidR="0091717E" w:rsidRPr="00035B80">
        <w:rPr>
          <w:rFonts w:asciiTheme="majorBidi" w:hAnsiTheme="majorBidi" w:cstheme="majorBidi"/>
        </w:rPr>
        <w:t xml:space="preserve">a masterful blend and re-interpretation of different conceptual and symbolic components </w:t>
      </w:r>
      <w:r w:rsidR="00E1428B" w:rsidRPr="00035B80">
        <w:rPr>
          <w:rFonts w:asciiTheme="majorBidi" w:hAnsiTheme="majorBidi" w:cstheme="majorBidi"/>
        </w:rPr>
        <w:t xml:space="preserve">so as to </w:t>
      </w:r>
      <w:r w:rsidR="003001FC" w:rsidRPr="00035B80">
        <w:rPr>
          <w:rFonts w:asciiTheme="majorBidi" w:hAnsiTheme="majorBidi" w:cstheme="majorBidi"/>
        </w:rPr>
        <w:t xml:space="preserve">challenge the hegemony of established authorities in pre-1979 Iran. </w:t>
      </w:r>
    </w:p>
    <w:p w:rsidR="00165A73" w:rsidRPr="00035B80" w:rsidRDefault="00165A73" w:rsidP="008F278E">
      <w:pPr>
        <w:spacing w:line="360" w:lineRule="auto"/>
        <w:ind w:firstLine="720"/>
        <w:rPr>
          <w:rFonts w:asciiTheme="majorBidi" w:hAnsiTheme="majorBidi" w:cstheme="majorBidi"/>
        </w:rPr>
      </w:pPr>
    </w:p>
    <w:p w:rsidR="00457910" w:rsidRPr="00035B80" w:rsidRDefault="003130CD" w:rsidP="00035B80">
      <w:pPr>
        <w:pStyle w:val="ListParagraph"/>
        <w:numPr>
          <w:ilvl w:val="0"/>
          <w:numId w:val="5"/>
        </w:numPr>
        <w:spacing w:line="360" w:lineRule="auto"/>
        <w:rPr>
          <w:rFonts w:asciiTheme="majorBidi" w:hAnsiTheme="majorBidi" w:cstheme="majorBidi"/>
          <w:b/>
          <w:bCs/>
        </w:rPr>
      </w:pPr>
      <w:r w:rsidRPr="00035B80">
        <w:rPr>
          <w:rFonts w:asciiTheme="majorBidi" w:hAnsiTheme="majorBidi" w:cstheme="majorBidi"/>
          <w:b/>
          <w:bCs/>
        </w:rPr>
        <w:t>Theoretical Framework</w:t>
      </w:r>
    </w:p>
    <w:p w:rsidR="001E32CC" w:rsidRPr="00035B80" w:rsidRDefault="00457910" w:rsidP="00035B80">
      <w:pPr>
        <w:pStyle w:val="ListParagraph"/>
        <w:numPr>
          <w:ilvl w:val="0"/>
          <w:numId w:val="6"/>
        </w:numPr>
        <w:spacing w:line="360" w:lineRule="auto"/>
        <w:rPr>
          <w:rFonts w:ascii="Times New Roman" w:hAnsi="Times New Roman" w:cs="Times New Roman"/>
          <w:b/>
          <w:bCs/>
        </w:rPr>
      </w:pPr>
      <w:r w:rsidRPr="00035B80">
        <w:rPr>
          <w:rFonts w:asciiTheme="majorBidi" w:hAnsiTheme="majorBidi" w:cstheme="majorBidi"/>
          <w:b/>
          <w:bCs/>
        </w:rPr>
        <w:t>S</w:t>
      </w:r>
      <w:r w:rsidR="001E32CC" w:rsidRPr="00035B80">
        <w:rPr>
          <w:rFonts w:asciiTheme="majorBidi" w:hAnsiTheme="majorBidi" w:cstheme="majorBidi"/>
          <w:b/>
          <w:bCs/>
        </w:rPr>
        <w:t>ocial and political functions of cultural</w:t>
      </w:r>
      <w:r w:rsidR="00F410A3" w:rsidRPr="00035B80">
        <w:rPr>
          <w:rFonts w:asciiTheme="majorBidi" w:hAnsiTheme="majorBidi" w:cstheme="majorBidi"/>
          <w:b/>
          <w:bCs/>
        </w:rPr>
        <w:t xml:space="preserve"> </w:t>
      </w:r>
      <w:r w:rsidR="001E32CC" w:rsidRPr="00035B80">
        <w:rPr>
          <w:rFonts w:asciiTheme="majorBidi" w:hAnsiTheme="majorBidi" w:cstheme="majorBidi"/>
          <w:b/>
          <w:bCs/>
        </w:rPr>
        <w:t>systems</w:t>
      </w:r>
      <w:r w:rsidR="001E32CC" w:rsidRPr="00035B80">
        <w:rPr>
          <w:rFonts w:ascii="Times New Roman" w:hAnsi="Times New Roman" w:cs="Times New Roman"/>
          <w:b/>
          <w:bCs/>
        </w:rPr>
        <w:t xml:space="preserve"> </w:t>
      </w:r>
    </w:p>
    <w:p w:rsidR="00C46405" w:rsidRPr="00035B80" w:rsidRDefault="00C46405" w:rsidP="00035B80">
      <w:pPr>
        <w:spacing w:line="360" w:lineRule="auto"/>
        <w:ind w:firstLine="540"/>
        <w:rPr>
          <w:rFonts w:ascii="Times New Roman" w:hAnsi="Times New Roman" w:cs="Times New Roman"/>
        </w:rPr>
      </w:pPr>
      <w:r w:rsidRPr="00035B80">
        <w:rPr>
          <w:rFonts w:ascii="Times New Roman" w:hAnsi="Times New Roman" w:cs="Times New Roman"/>
        </w:rPr>
        <w:t xml:space="preserve">In this section we discuss a pattern of tension and struggle between two contrary modes of culture, one </w:t>
      </w:r>
      <w:r w:rsidR="00EE24FF" w:rsidRPr="00035B80">
        <w:rPr>
          <w:rFonts w:ascii="Times New Roman" w:hAnsi="Times New Roman" w:cs="Times New Roman"/>
        </w:rPr>
        <w:t>that perpetuates the status quo and the other that defies and challenges it</w:t>
      </w:r>
      <w:r w:rsidRPr="00035B80">
        <w:rPr>
          <w:rFonts w:ascii="Times New Roman" w:hAnsi="Times New Roman" w:cs="Times New Roman"/>
        </w:rPr>
        <w:t xml:space="preserve">. We will refer to a few examples to illustrate the ways in which cultural systems serve as important sites for power struggles between competing social forces. First </w:t>
      </w:r>
      <w:r w:rsidR="00EE24FF" w:rsidRPr="00035B80">
        <w:rPr>
          <w:rFonts w:ascii="Times New Roman" w:hAnsi="Times New Roman" w:cs="Times New Roman"/>
        </w:rPr>
        <w:t xml:space="preserve">we will turn to </w:t>
      </w:r>
      <w:r w:rsidRPr="00035B80">
        <w:rPr>
          <w:rFonts w:ascii="Times New Roman" w:hAnsi="Times New Roman" w:cs="Times New Roman"/>
        </w:rPr>
        <w:t xml:space="preserve">Frantz Fanon’s discussion on </w:t>
      </w:r>
      <w:r w:rsidR="00EE24FF" w:rsidRPr="00035B80">
        <w:rPr>
          <w:rFonts w:ascii="Times New Roman" w:hAnsi="Times New Roman" w:cs="Times New Roman"/>
        </w:rPr>
        <w:t xml:space="preserve">the role of </w:t>
      </w:r>
      <w:r w:rsidRPr="00035B80">
        <w:rPr>
          <w:rFonts w:ascii="Times New Roman" w:hAnsi="Times New Roman" w:cs="Times New Roman"/>
        </w:rPr>
        <w:t>national culture during the decolonization process</w:t>
      </w:r>
      <w:r w:rsidR="00EE24FF" w:rsidRPr="00035B80">
        <w:rPr>
          <w:rFonts w:ascii="Times New Roman" w:hAnsi="Times New Roman" w:cs="Times New Roman"/>
        </w:rPr>
        <w:t xml:space="preserve">, then draw an example from </w:t>
      </w:r>
      <w:proofErr w:type="spellStart"/>
      <w:r w:rsidR="00EE24FF" w:rsidRPr="00035B80">
        <w:rPr>
          <w:rFonts w:ascii="Times New Roman" w:hAnsi="Times New Roman" w:cs="Times New Roman"/>
        </w:rPr>
        <w:t>Ashis</w:t>
      </w:r>
      <w:proofErr w:type="spellEnd"/>
      <w:r w:rsidR="00EE24FF" w:rsidRPr="00035B80">
        <w:rPr>
          <w:rFonts w:ascii="Times New Roman" w:hAnsi="Times New Roman" w:cs="Times New Roman"/>
        </w:rPr>
        <w:t xml:space="preserve"> </w:t>
      </w:r>
      <w:proofErr w:type="spellStart"/>
      <w:r w:rsidR="00EE24FF" w:rsidRPr="00035B80">
        <w:rPr>
          <w:rFonts w:ascii="Times New Roman" w:hAnsi="Times New Roman" w:cs="Times New Roman"/>
        </w:rPr>
        <w:t>Nandy’s</w:t>
      </w:r>
      <w:proofErr w:type="spellEnd"/>
      <w:r w:rsidR="00EE24FF" w:rsidRPr="00035B80">
        <w:rPr>
          <w:rFonts w:ascii="Times New Roman" w:hAnsi="Times New Roman" w:cs="Times New Roman"/>
        </w:rPr>
        <w:t xml:space="preserve"> “The Psychology of Colonialism” that reflects the transformative processes that take place when one culture overpowers another, and finally an example from James Clifford’s </w:t>
      </w:r>
      <w:r w:rsidR="00EE24FF" w:rsidRPr="00035B80">
        <w:rPr>
          <w:rFonts w:ascii="Times New Roman" w:hAnsi="Times New Roman" w:cs="Times New Roman"/>
          <w:i/>
          <w:iCs/>
        </w:rPr>
        <w:t xml:space="preserve">The Predicament of Culture </w:t>
      </w:r>
      <w:r w:rsidR="00EE24FF" w:rsidRPr="00035B80">
        <w:rPr>
          <w:rFonts w:ascii="Times New Roman" w:hAnsi="Times New Roman" w:cs="Times New Roman"/>
        </w:rPr>
        <w:t xml:space="preserve">will remind us that the processes we are describing are not limited to the state or </w:t>
      </w:r>
      <w:r w:rsidR="000D476F" w:rsidRPr="00035B80">
        <w:rPr>
          <w:rFonts w:ascii="Times New Roman" w:hAnsi="Times New Roman" w:cs="Times New Roman"/>
        </w:rPr>
        <w:t xml:space="preserve">overtly </w:t>
      </w:r>
      <w:r w:rsidR="00EE24FF" w:rsidRPr="00035B80">
        <w:rPr>
          <w:rFonts w:ascii="Times New Roman" w:hAnsi="Times New Roman" w:cs="Times New Roman"/>
        </w:rPr>
        <w:t>political s</w:t>
      </w:r>
      <w:r w:rsidR="000D476F" w:rsidRPr="00035B80">
        <w:rPr>
          <w:rFonts w:ascii="Times New Roman" w:hAnsi="Times New Roman" w:cs="Times New Roman"/>
        </w:rPr>
        <w:t>ystems</w:t>
      </w:r>
      <w:r w:rsidR="00EE24FF" w:rsidRPr="00035B80">
        <w:rPr>
          <w:rFonts w:ascii="Times New Roman" w:hAnsi="Times New Roman" w:cs="Times New Roman"/>
        </w:rPr>
        <w:t>.</w:t>
      </w:r>
    </w:p>
    <w:p w:rsidR="00A84E63" w:rsidRPr="00035B80" w:rsidRDefault="008A235C" w:rsidP="00035B80">
      <w:pPr>
        <w:spacing w:line="360" w:lineRule="auto"/>
        <w:ind w:firstLine="540"/>
        <w:rPr>
          <w:rFonts w:ascii="Times New Roman" w:hAnsi="Times New Roman" w:cs="Times New Roman"/>
        </w:rPr>
      </w:pPr>
      <w:r w:rsidRPr="00035B80">
        <w:rPr>
          <w:rFonts w:ascii="Times New Roman" w:hAnsi="Times New Roman" w:cs="Times New Roman"/>
        </w:rPr>
        <w:t>O</w:t>
      </w:r>
      <w:r w:rsidR="001E32CC" w:rsidRPr="00035B80">
        <w:rPr>
          <w:rFonts w:ascii="Times New Roman" w:hAnsi="Times New Roman" w:cs="Times New Roman"/>
        </w:rPr>
        <w:t xml:space="preserve">ur point of departure will be a </w:t>
      </w:r>
      <w:proofErr w:type="spellStart"/>
      <w:r w:rsidR="00A84E63" w:rsidRPr="00035B80">
        <w:rPr>
          <w:rFonts w:ascii="Times New Roman" w:hAnsi="Times New Roman" w:cs="Times New Roman"/>
        </w:rPr>
        <w:t>Foucauldian</w:t>
      </w:r>
      <w:proofErr w:type="spellEnd"/>
      <w:r w:rsidR="00A84E63" w:rsidRPr="00035B80">
        <w:rPr>
          <w:rFonts w:ascii="Times New Roman" w:hAnsi="Times New Roman" w:cs="Times New Roman"/>
        </w:rPr>
        <w:t xml:space="preserve"> understanding of culture as “a body of disciplines having effective force of knowledge linked systemically, but by no means immediately, to power.”</w:t>
      </w:r>
      <w:r w:rsidR="00A84E63" w:rsidRPr="00035B80">
        <w:rPr>
          <w:rStyle w:val="FootnoteReference"/>
          <w:rFonts w:ascii="Times New Roman" w:hAnsi="Times New Roman" w:cs="Times New Roman"/>
        </w:rPr>
        <w:footnoteReference w:id="6"/>
      </w:r>
      <w:r w:rsidR="00A84E63" w:rsidRPr="00035B80">
        <w:rPr>
          <w:rFonts w:ascii="Times New Roman" w:hAnsi="Times New Roman" w:cs="Times New Roman"/>
        </w:rPr>
        <w:t xml:space="preserve"> </w:t>
      </w:r>
      <w:r w:rsidRPr="00035B80">
        <w:rPr>
          <w:rFonts w:ascii="Times New Roman" w:hAnsi="Times New Roman" w:cs="Times New Roman"/>
        </w:rPr>
        <w:t>It is important that</w:t>
      </w:r>
      <w:r w:rsidR="001E32CC" w:rsidRPr="00035B80">
        <w:rPr>
          <w:rFonts w:ascii="Times New Roman" w:hAnsi="Times New Roman" w:cs="Times New Roman"/>
        </w:rPr>
        <w:t xml:space="preserve"> this should not be interpreted as </w:t>
      </w:r>
      <w:r w:rsidRPr="00035B80">
        <w:rPr>
          <w:rFonts w:ascii="Times New Roman" w:hAnsi="Times New Roman" w:cs="Times New Roman"/>
        </w:rPr>
        <w:t xml:space="preserve">adopting </w:t>
      </w:r>
      <w:r w:rsidR="00A84E63" w:rsidRPr="00035B80">
        <w:rPr>
          <w:rFonts w:ascii="Times New Roman" w:hAnsi="Times New Roman" w:cs="Times New Roman"/>
        </w:rPr>
        <w:t>a</w:t>
      </w:r>
      <w:r w:rsidRPr="00035B80">
        <w:rPr>
          <w:rFonts w:ascii="Times New Roman" w:hAnsi="Times New Roman" w:cs="Times New Roman"/>
        </w:rPr>
        <w:t xml:space="preserve"> unitary conception of culture. Instead, for the sake of our current analysis we will </w:t>
      </w:r>
      <w:r w:rsidR="00A84E63" w:rsidRPr="00035B80">
        <w:rPr>
          <w:rFonts w:ascii="Times New Roman" w:hAnsi="Times New Roman" w:cs="Times New Roman"/>
        </w:rPr>
        <w:t xml:space="preserve">promote the idea of a struggle between </w:t>
      </w:r>
      <w:r w:rsidR="00457910" w:rsidRPr="00035B80">
        <w:rPr>
          <w:rFonts w:ascii="Times New Roman" w:hAnsi="Times New Roman" w:cs="Times New Roman"/>
        </w:rPr>
        <w:t>two contrary modes of culture.</w:t>
      </w:r>
      <w:r w:rsidRPr="00035B80">
        <w:rPr>
          <w:rFonts w:ascii="Times New Roman" w:hAnsi="Times New Roman" w:cs="Times New Roman"/>
        </w:rPr>
        <w:t xml:space="preserve"> </w:t>
      </w:r>
      <w:r w:rsidR="00457910" w:rsidRPr="00035B80">
        <w:rPr>
          <w:rFonts w:ascii="Times New Roman" w:hAnsi="Times New Roman" w:cs="Times New Roman"/>
        </w:rPr>
        <w:t>O</w:t>
      </w:r>
      <w:r w:rsidR="00A84E63" w:rsidRPr="00035B80">
        <w:rPr>
          <w:rFonts w:ascii="Times New Roman" w:hAnsi="Times New Roman" w:cs="Times New Roman"/>
        </w:rPr>
        <w:t>ne</w:t>
      </w:r>
      <w:r w:rsidR="00457910" w:rsidRPr="00035B80">
        <w:rPr>
          <w:rFonts w:ascii="Times New Roman" w:hAnsi="Times New Roman" w:cs="Times New Roman"/>
        </w:rPr>
        <w:t xml:space="preserve"> the one hand</w:t>
      </w:r>
      <w:r w:rsidR="00A84E63" w:rsidRPr="00035B80">
        <w:rPr>
          <w:rFonts w:ascii="Times New Roman" w:hAnsi="Times New Roman" w:cs="Times New Roman"/>
        </w:rPr>
        <w:t xml:space="preserve">, </w:t>
      </w:r>
      <w:r w:rsidR="00457910" w:rsidRPr="00035B80">
        <w:rPr>
          <w:rFonts w:ascii="Times New Roman" w:hAnsi="Times New Roman" w:cs="Times New Roman"/>
        </w:rPr>
        <w:t xml:space="preserve">we have a </w:t>
      </w:r>
      <w:r w:rsidR="00A84E63" w:rsidRPr="00035B80">
        <w:rPr>
          <w:rFonts w:ascii="Times New Roman" w:hAnsi="Times New Roman" w:cs="Times New Roman"/>
        </w:rPr>
        <w:t xml:space="preserve">dominant cultural mode that supports the consolidation and perpetuation of power structures, </w:t>
      </w:r>
      <w:r w:rsidR="00457910" w:rsidRPr="00035B80">
        <w:rPr>
          <w:rFonts w:ascii="Times New Roman" w:hAnsi="Times New Roman" w:cs="Times New Roman"/>
        </w:rPr>
        <w:t>and on the other</w:t>
      </w:r>
      <w:r w:rsidR="00A84E63" w:rsidRPr="00035B80">
        <w:rPr>
          <w:rFonts w:ascii="Times New Roman" w:hAnsi="Times New Roman" w:cs="Times New Roman"/>
        </w:rPr>
        <w:t xml:space="preserve">, </w:t>
      </w:r>
      <w:r w:rsidR="00457910" w:rsidRPr="00035B80">
        <w:rPr>
          <w:rFonts w:ascii="Times New Roman" w:hAnsi="Times New Roman" w:cs="Times New Roman"/>
        </w:rPr>
        <w:t xml:space="preserve">we have </w:t>
      </w:r>
      <w:r w:rsidR="00A84E63" w:rsidRPr="00035B80">
        <w:rPr>
          <w:rFonts w:ascii="Times New Roman" w:hAnsi="Times New Roman" w:cs="Times New Roman"/>
        </w:rPr>
        <w:t>oppositional or disruptive cultural mode</w:t>
      </w:r>
      <w:r w:rsidR="00457910" w:rsidRPr="00035B80">
        <w:rPr>
          <w:rFonts w:ascii="Times New Roman" w:hAnsi="Times New Roman" w:cs="Times New Roman"/>
        </w:rPr>
        <w:t>s that challenge the status quo and are</w:t>
      </w:r>
      <w:r w:rsidR="00A84E63" w:rsidRPr="00035B80">
        <w:rPr>
          <w:rFonts w:ascii="Times New Roman" w:hAnsi="Times New Roman" w:cs="Times New Roman"/>
        </w:rPr>
        <w:t xml:space="preserve"> perpetually constitutive of alternative emergent possibilities.</w:t>
      </w:r>
      <w:r w:rsidR="009A02E1" w:rsidRPr="00035B80">
        <w:rPr>
          <w:rStyle w:val="FootnoteReference"/>
          <w:rFonts w:ascii="Times New Roman" w:hAnsi="Times New Roman" w:cs="Times New Roman"/>
        </w:rPr>
        <w:footnoteReference w:id="7"/>
      </w:r>
    </w:p>
    <w:p w:rsidR="00104480" w:rsidRPr="00035B80" w:rsidRDefault="003130CD" w:rsidP="00ED13A1">
      <w:pPr>
        <w:spacing w:line="360" w:lineRule="auto"/>
        <w:ind w:firstLine="540"/>
        <w:rPr>
          <w:rFonts w:ascii="Times New Roman" w:hAnsi="Times New Roman" w:cs="Times New Roman"/>
        </w:rPr>
      </w:pPr>
      <w:r w:rsidRPr="00035B80">
        <w:rPr>
          <w:rFonts w:ascii="Times New Roman" w:hAnsi="Times New Roman" w:cs="Times New Roman"/>
        </w:rPr>
        <w:t xml:space="preserve">Due to </w:t>
      </w:r>
      <w:r w:rsidR="008A235C" w:rsidRPr="00035B80">
        <w:rPr>
          <w:rFonts w:ascii="Times New Roman" w:hAnsi="Times New Roman" w:cs="Times New Roman"/>
        </w:rPr>
        <w:t>inevitable</w:t>
      </w:r>
      <w:r w:rsidRPr="00035B80">
        <w:rPr>
          <w:rFonts w:ascii="Times New Roman" w:hAnsi="Times New Roman" w:cs="Times New Roman"/>
        </w:rPr>
        <w:t xml:space="preserve"> power imbalances</w:t>
      </w:r>
      <w:r w:rsidR="008A235C" w:rsidRPr="00035B80">
        <w:rPr>
          <w:rFonts w:ascii="Times New Roman" w:hAnsi="Times New Roman" w:cs="Times New Roman"/>
        </w:rPr>
        <w:t xml:space="preserve"> in any social order</w:t>
      </w:r>
      <w:r w:rsidRPr="00035B80">
        <w:rPr>
          <w:rFonts w:ascii="Times New Roman" w:hAnsi="Times New Roman" w:cs="Times New Roman"/>
        </w:rPr>
        <w:t>, most contexts witness the consolidation and institutionalization of a cultural paradigm that is aligned with and legitimizes the existing structures of power.</w:t>
      </w:r>
      <w:r w:rsidR="00812441" w:rsidRPr="00035B80">
        <w:rPr>
          <w:rFonts w:ascii="Times New Roman" w:hAnsi="Times New Roman" w:cs="Times New Roman"/>
        </w:rPr>
        <w:t xml:space="preserve"> </w:t>
      </w:r>
      <w:r w:rsidR="00DF1CC8" w:rsidRPr="00035B80">
        <w:rPr>
          <w:rFonts w:ascii="Times New Roman" w:hAnsi="Times New Roman" w:cs="Times New Roman"/>
        </w:rPr>
        <w:t>The growing domination of one cultural system means the gradual normalization and canonization of a specific set of aesthe</w:t>
      </w:r>
      <w:r w:rsidR="00CC14C0" w:rsidRPr="00035B80">
        <w:rPr>
          <w:rFonts w:ascii="Times New Roman" w:hAnsi="Times New Roman" w:cs="Times New Roman"/>
        </w:rPr>
        <w:t>tic and ethical</w:t>
      </w:r>
      <w:r w:rsidR="00DF1CC8" w:rsidRPr="00035B80">
        <w:rPr>
          <w:rFonts w:ascii="Times New Roman" w:hAnsi="Times New Roman" w:cs="Times New Roman"/>
        </w:rPr>
        <w:t xml:space="preserve"> codes</w:t>
      </w:r>
      <w:r w:rsidR="00CC14C0" w:rsidRPr="00035B80">
        <w:rPr>
          <w:rFonts w:ascii="Times New Roman" w:hAnsi="Times New Roman" w:cs="Times New Roman"/>
        </w:rPr>
        <w:t xml:space="preserve"> and practices</w:t>
      </w:r>
      <w:r w:rsidR="00DF1CC8" w:rsidRPr="00035B80">
        <w:rPr>
          <w:rFonts w:ascii="Times New Roman" w:hAnsi="Times New Roman" w:cs="Times New Roman"/>
        </w:rPr>
        <w:t>. The strategic importance of this process</w:t>
      </w:r>
      <w:r w:rsidR="00A846EF" w:rsidRPr="00035B80">
        <w:rPr>
          <w:rFonts w:ascii="Times New Roman" w:hAnsi="Times New Roman" w:cs="Times New Roman"/>
        </w:rPr>
        <w:t xml:space="preserve"> for any logic of power is</w:t>
      </w:r>
      <w:r w:rsidR="00DF1CC8" w:rsidRPr="00035B80">
        <w:rPr>
          <w:rFonts w:ascii="Times New Roman" w:hAnsi="Times New Roman" w:cs="Times New Roman"/>
        </w:rPr>
        <w:t xml:space="preserve"> perhaps best understood from the perspective of a </w:t>
      </w:r>
      <w:proofErr w:type="spellStart"/>
      <w:r w:rsidR="00DF1CC8" w:rsidRPr="00035B80">
        <w:rPr>
          <w:rFonts w:ascii="Times New Roman" w:hAnsi="Times New Roman" w:cs="Times New Roman"/>
        </w:rPr>
        <w:t>Weberian</w:t>
      </w:r>
      <w:proofErr w:type="spellEnd"/>
      <w:r w:rsidR="00DF1CC8" w:rsidRPr="00035B80">
        <w:rPr>
          <w:rFonts w:ascii="Times New Roman" w:hAnsi="Times New Roman" w:cs="Times New Roman"/>
        </w:rPr>
        <w:t xml:space="preserve"> definition of legitimate authority as relying on a combination of ‘external means’ and ‘internal justifications.’</w:t>
      </w:r>
      <w:r w:rsidR="002B5CB3" w:rsidRPr="00035B80">
        <w:rPr>
          <w:rStyle w:val="FootnoteReference"/>
          <w:rFonts w:ascii="Times New Roman" w:hAnsi="Times New Roman" w:cs="Times New Roman"/>
        </w:rPr>
        <w:footnoteReference w:id="8"/>
      </w:r>
      <w:r w:rsidR="00DF1CC8" w:rsidRPr="00035B80">
        <w:rPr>
          <w:rFonts w:ascii="Times New Roman" w:hAnsi="Times New Roman" w:cs="Times New Roman"/>
        </w:rPr>
        <w:t xml:space="preserve"> </w:t>
      </w:r>
      <w:r w:rsidR="00CC14C0" w:rsidRPr="00035B80">
        <w:rPr>
          <w:rFonts w:ascii="Times New Roman" w:hAnsi="Times New Roman" w:cs="Times New Roman"/>
        </w:rPr>
        <w:t>T</w:t>
      </w:r>
      <w:r w:rsidR="00DF1CC8" w:rsidRPr="00035B80">
        <w:rPr>
          <w:rFonts w:ascii="Times New Roman" w:hAnsi="Times New Roman" w:cs="Times New Roman"/>
        </w:rPr>
        <w:t>his</w:t>
      </w:r>
      <w:r w:rsidR="00CC14C0" w:rsidRPr="00035B80">
        <w:rPr>
          <w:rFonts w:ascii="Times New Roman" w:hAnsi="Times New Roman" w:cs="Times New Roman"/>
        </w:rPr>
        <w:t xml:space="preserve"> definition implies that in</w:t>
      </w:r>
      <w:r w:rsidR="00A846EF" w:rsidRPr="00035B80">
        <w:rPr>
          <w:rFonts w:ascii="Times New Roman" w:hAnsi="Times New Roman" w:cs="Times New Roman"/>
        </w:rPr>
        <w:t xml:space="preserve"> order</w:t>
      </w:r>
      <w:r w:rsidR="00CC14C0" w:rsidRPr="00035B80">
        <w:rPr>
          <w:rFonts w:ascii="Times New Roman" w:hAnsi="Times New Roman" w:cs="Times New Roman"/>
        </w:rPr>
        <w:t xml:space="preserve"> </w:t>
      </w:r>
      <w:r w:rsidR="00DF1CC8" w:rsidRPr="00035B80">
        <w:rPr>
          <w:rFonts w:ascii="Times New Roman" w:hAnsi="Times New Roman" w:cs="Times New Roman"/>
        </w:rPr>
        <w:t xml:space="preserve">to establish </w:t>
      </w:r>
      <w:r w:rsidR="00CC14C0" w:rsidRPr="00035B80">
        <w:rPr>
          <w:rFonts w:ascii="Times New Roman" w:hAnsi="Times New Roman" w:cs="Times New Roman"/>
        </w:rPr>
        <w:t>a</w:t>
      </w:r>
      <w:r w:rsidR="00A846EF" w:rsidRPr="00035B80">
        <w:rPr>
          <w:rFonts w:ascii="Times New Roman" w:hAnsi="Times New Roman" w:cs="Times New Roman"/>
        </w:rPr>
        <w:t xml:space="preserve"> system</w:t>
      </w:r>
      <w:r w:rsidR="00CC14C0" w:rsidRPr="00035B80">
        <w:rPr>
          <w:rFonts w:ascii="Times New Roman" w:hAnsi="Times New Roman" w:cs="Times New Roman"/>
        </w:rPr>
        <w:t xml:space="preserve"> that affirms the</w:t>
      </w:r>
      <w:r w:rsidR="00DF1CC8" w:rsidRPr="00035B80">
        <w:rPr>
          <w:rFonts w:ascii="Times New Roman" w:hAnsi="Times New Roman" w:cs="Times New Roman"/>
        </w:rPr>
        <w:t xml:space="preserve"> legitimacy of their authority</w:t>
      </w:r>
      <w:r w:rsidR="00CC14C0" w:rsidRPr="00035B80">
        <w:rPr>
          <w:rFonts w:ascii="Times New Roman" w:hAnsi="Times New Roman" w:cs="Times New Roman"/>
        </w:rPr>
        <w:t>,</w:t>
      </w:r>
      <w:r w:rsidR="00DF1CC8" w:rsidRPr="00035B80">
        <w:rPr>
          <w:rFonts w:ascii="Times New Roman" w:hAnsi="Times New Roman" w:cs="Times New Roman"/>
        </w:rPr>
        <w:t xml:space="preserve"> structures of power </w:t>
      </w:r>
      <w:r w:rsidR="00CC14C0" w:rsidRPr="00035B80">
        <w:rPr>
          <w:rFonts w:ascii="Times New Roman" w:hAnsi="Times New Roman" w:cs="Times New Roman"/>
        </w:rPr>
        <w:t xml:space="preserve">need to </w:t>
      </w:r>
      <w:r w:rsidR="000D476F" w:rsidRPr="00035B80">
        <w:rPr>
          <w:rFonts w:ascii="Times New Roman" w:hAnsi="Times New Roman" w:cs="Times New Roman"/>
        </w:rPr>
        <w:t xml:space="preserve">systematically </w:t>
      </w:r>
      <w:r w:rsidR="00CC14C0" w:rsidRPr="00035B80">
        <w:rPr>
          <w:rFonts w:ascii="Times New Roman" w:hAnsi="Times New Roman" w:cs="Times New Roman"/>
        </w:rPr>
        <w:t xml:space="preserve">support and promote those cultural elements that will </w:t>
      </w:r>
      <w:r w:rsidR="00A846EF" w:rsidRPr="00035B80">
        <w:rPr>
          <w:rFonts w:ascii="Times New Roman" w:hAnsi="Times New Roman" w:cs="Times New Roman"/>
        </w:rPr>
        <w:t>contribute to creating and sustaining</w:t>
      </w:r>
      <w:r w:rsidR="00104480" w:rsidRPr="00035B80">
        <w:rPr>
          <w:rFonts w:ascii="Times New Roman" w:hAnsi="Times New Roman" w:cs="Times New Roman"/>
        </w:rPr>
        <w:t xml:space="preserve"> the necessary</w:t>
      </w:r>
      <w:r w:rsidR="00A846EF" w:rsidRPr="00035B80">
        <w:rPr>
          <w:rFonts w:ascii="Times New Roman" w:hAnsi="Times New Roman" w:cs="Times New Roman"/>
        </w:rPr>
        <w:t xml:space="preserve"> ‘internal justifications’ within their subjects. </w:t>
      </w:r>
      <w:r w:rsidR="00F410A3" w:rsidRPr="00035B80">
        <w:rPr>
          <w:rFonts w:ascii="Times New Roman" w:hAnsi="Times New Roman" w:cs="Times New Roman"/>
        </w:rPr>
        <w:t>As a result</w:t>
      </w:r>
      <w:r w:rsidR="00A846EF" w:rsidRPr="00035B80">
        <w:rPr>
          <w:rFonts w:ascii="Times New Roman" w:hAnsi="Times New Roman" w:cs="Times New Roman"/>
        </w:rPr>
        <w:t xml:space="preserve">, </w:t>
      </w:r>
      <w:r w:rsidR="00ED13A1">
        <w:rPr>
          <w:rFonts w:ascii="Times New Roman" w:hAnsi="Times New Roman" w:cs="Times New Roman"/>
        </w:rPr>
        <w:t>as one cultural system accrues power,</w:t>
      </w:r>
      <w:r w:rsidR="00F410A3" w:rsidRPr="00035B80">
        <w:rPr>
          <w:rFonts w:ascii="Times New Roman" w:hAnsi="Times New Roman" w:cs="Times New Roman"/>
        </w:rPr>
        <w:t xml:space="preserve"> </w:t>
      </w:r>
      <w:r w:rsidR="00ED13A1">
        <w:rPr>
          <w:rFonts w:ascii="Times New Roman" w:hAnsi="Times New Roman" w:cs="Times New Roman"/>
        </w:rPr>
        <w:t>some</w:t>
      </w:r>
      <w:r w:rsidR="00F410A3" w:rsidRPr="00035B80">
        <w:rPr>
          <w:rFonts w:ascii="Times New Roman" w:hAnsi="Times New Roman" w:cs="Times New Roman"/>
        </w:rPr>
        <w:t xml:space="preserve"> elements are</w:t>
      </w:r>
      <w:r w:rsidR="000D476F" w:rsidRPr="00035B80">
        <w:rPr>
          <w:rFonts w:ascii="Times New Roman" w:hAnsi="Times New Roman" w:cs="Times New Roman"/>
        </w:rPr>
        <w:t xml:space="preserve"> consistently</w:t>
      </w:r>
      <w:r w:rsidR="00F410A3" w:rsidRPr="00035B80">
        <w:rPr>
          <w:rFonts w:ascii="Times New Roman" w:hAnsi="Times New Roman" w:cs="Times New Roman"/>
        </w:rPr>
        <w:t xml:space="preserve"> </w:t>
      </w:r>
      <w:r w:rsidR="000854D4" w:rsidRPr="00035B80">
        <w:rPr>
          <w:rFonts w:ascii="Times New Roman" w:hAnsi="Times New Roman" w:cs="Times New Roman"/>
        </w:rPr>
        <w:t xml:space="preserve">primed and </w:t>
      </w:r>
      <w:r w:rsidR="00F410A3" w:rsidRPr="00035B80">
        <w:rPr>
          <w:rFonts w:ascii="Times New Roman" w:hAnsi="Times New Roman" w:cs="Times New Roman"/>
        </w:rPr>
        <w:t xml:space="preserve">elevated to the status of </w:t>
      </w:r>
      <w:r w:rsidR="00A846EF" w:rsidRPr="00035B80">
        <w:rPr>
          <w:rFonts w:ascii="Times New Roman" w:hAnsi="Times New Roman" w:cs="Times New Roman"/>
        </w:rPr>
        <w:t>‘formal’ and ‘official’</w:t>
      </w:r>
      <w:r w:rsidR="001F4D23" w:rsidRPr="00035B80">
        <w:rPr>
          <w:rFonts w:ascii="Times New Roman" w:hAnsi="Times New Roman" w:cs="Times New Roman"/>
        </w:rPr>
        <w:t>,</w:t>
      </w:r>
      <w:r w:rsidR="00F410A3" w:rsidRPr="00035B80">
        <w:rPr>
          <w:rFonts w:ascii="Times New Roman" w:hAnsi="Times New Roman" w:cs="Times New Roman"/>
        </w:rPr>
        <w:t xml:space="preserve"> while others are systematically de-valued or even proscribed</w:t>
      </w:r>
      <w:r w:rsidR="001F4D23" w:rsidRPr="00035B80">
        <w:rPr>
          <w:rFonts w:ascii="Times New Roman" w:hAnsi="Times New Roman" w:cs="Times New Roman"/>
        </w:rPr>
        <w:t>.</w:t>
      </w:r>
      <w:r w:rsidR="00386C74" w:rsidRPr="00035B80">
        <w:rPr>
          <w:rStyle w:val="FootnoteReference"/>
          <w:rFonts w:ascii="Times New Roman" w:hAnsi="Times New Roman" w:cs="Times New Roman"/>
        </w:rPr>
        <w:footnoteReference w:id="9"/>
      </w:r>
      <w:r w:rsidR="001F4D23" w:rsidRPr="00035B80">
        <w:rPr>
          <w:rFonts w:ascii="Times New Roman" w:hAnsi="Times New Roman" w:cs="Times New Roman"/>
        </w:rPr>
        <w:t xml:space="preserve"> </w:t>
      </w:r>
    </w:p>
    <w:p w:rsidR="00696784" w:rsidRPr="00035B80" w:rsidRDefault="00696349" w:rsidP="00035B80">
      <w:pPr>
        <w:spacing w:line="360" w:lineRule="auto"/>
        <w:ind w:firstLine="720"/>
        <w:rPr>
          <w:rFonts w:ascii="Times New Roman" w:hAnsi="Times New Roman" w:cs="Times New Roman"/>
        </w:rPr>
      </w:pPr>
      <w:r w:rsidRPr="00035B80">
        <w:rPr>
          <w:rFonts w:ascii="Times New Roman" w:hAnsi="Times New Roman" w:cs="Times New Roman"/>
        </w:rPr>
        <w:t>O</w:t>
      </w:r>
      <w:r w:rsidR="00696784" w:rsidRPr="00035B80">
        <w:rPr>
          <w:rFonts w:ascii="Times New Roman" w:hAnsi="Times New Roman" w:cs="Times New Roman"/>
        </w:rPr>
        <w:t>ur conception of</w:t>
      </w:r>
      <w:r w:rsidRPr="00035B80">
        <w:rPr>
          <w:rFonts w:ascii="Times New Roman" w:hAnsi="Times New Roman" w:cs="Times New Roman"/>
        </w:rPr>
        <w:t xml:space="preserve"> culture is not limited to a</w:t>
      </w:r>
      <w:r w:rsidR="00696784" w:rsidRPr="00035B80">
        <w:rPr>
          <w:rFonts w:ascii="Times New Roman" w:hAnsi="Times New Roman" w:cs="Times New Roman"/>
        </w:rPr>
        <w:t xml:space="preserve"> “system of moral and aesthetic hierarchies”</w:t>
      </w:r>
      <w:r w:rsidR="00696784" w:rsidRPr="00035B80">
        <w:rPr>
          <w:rStyle w:val="FootnoteReference"/>
          <w:rFonts w:ascii="Times New Roman" w:hAnsi="Times New Roman" w:cs="Times New Roman"/>
        </w:rPr>
        <w:footnoteReference w:id="10"/>
      </w:r>
      <w:r w:rsidRPr="00035B80">
        <w:rPr>
          <w:rFonts w:ascii="Times New Roman" w:hAnsi="Times New Roman" w:cs="Times New Roman"/>
        </w:rPr>
        <w:t xml:space="preserve"> that legitimizes authority, but also includes its role as a force</w:t>
      </w:r>
      <w:r w:rsidR="00696784" w:rsidRPr="00035B80">
        <w:rPr>
          <w:rFonts w:ascii="Times New Roman" w:hAnsi="Times New Roman" w:cs="Times New Roman"/>
        </w:rPr>
        <w:t xml:space="preserve"> which determines the articulation of both individual and collective consciousness. To say that culture influences the ‘articulation of consciousness’ is to suggest not only that culture shapes the symbols and metaphors through which individuals and groups interpret reality, but also that it determines how the latter perceive how they </w:t>
      </w:r>
      <w:r w:rsidR="000D476F" w:rsidRPr="00035B80">
        <w:rPr>
          <w:rFonts w:ascii="Times New Roman" w:hAnsi="Times New Roman" w:cs="Times New Roman"/>
        </w:rPr>
        <w:t xml:space="preserve">imagine or </w:t>
      </w:r>
      <w:r w:rsidR="00696784" w:rsidRPr="00035B80">
        <w:rPr>
          <w:rFonts w:ascii="Times New Roman" w:hAnsi="Times New Roman" w:cs="Times New Roman"/>
        </w:rPr>
        <w:t xml:space="preserve">envision their collective futures within this </w:t>
      </w:r>
      <w:r w:rsidR="000D476F" w:rsidRPr="00035B80">
        <w:rPr>
          <w:rFonts w:ascii="Times New Roman" w:hAnsi="Times New Roman" w:cs="Times New Roman"/>
        </w:rPr>
        <w:t>re-</w:t>
      </w:r>
      <w:r w:rsidR="00696784" w:rsidRPr="00035B80">
        <w:rPr>
          <w:rFonts w:ascii="Times New Roman" w:hAnsi="Times New Roman" w:cs="Times New Roman"/>
        </w:rPr>
        <w:t>constructed reality.</w:t>
      </w:r>
      <w:r w:rsidR="000D476F" w:rsidRPr="00035B80">
        <w:rPr>
          <w:rFonts w:ascii="Times New Roman" w:hAnsi="Times New Roman" w:cs="Times New Roman"/>
        </w:rPr>
        <w:t xml:space="preserve"> In other words, </w:t>
      </w:r>
      <w:r w:rsidR="000D476F" w:rsidRPr="00035B80">
        <w:rPr>
          <w:rFonts w:ascii="Times New Roman" w:hAnsi="Times New Roman" w:cs="Times New Roman"/>
          <w:i/>
          <w:iCs/>
        </w:rPr>
        <w:t>culture shapes agency</w:t>
      </w:r>
      <w:r w:rsidR="000D476F" w:rsidRPr="00035B80">
        <w:rPr>
          <w:rFonts w:ascii="Times New Roman" w:hAnsi="Times New Roman" w:cs="Times New Roman"/>
        </w:rPr>
        <w:t>.</w:t>
      </w:r>
      <w:r w:rsidR="00696784" w:rsidRPr="00035B80">
        <w:rPr>
          <w:rFonts w:ascii="Times New Roman" w:hAnsi="Times New Roman" w:cs="Times New Roman"/>
        </w:rPr>
        <w:t xml:space="preserve"> </w:t>
      </w:r>
      <w:r w:rsidRPr="00035B80">
        <w:rPr>
          <w:rFonts w:ascii="Times New Roman" w:hAnsi="Times New Roman" w:cs="Times New Roman"/>
        </w:rPr>
        <w:t>Far from a free and unfettered agent, “the self maneuvers within constraints and possibilities given by an institutionalized set of collective practices and codes.”</w:t>
      </w:r>
      <w:r w:rsidRPr="00035B80">
        <w:rPr>
          <w:rStyle w:val="FootnoteReference"/>
          <w:rFonts w:ascii="Times New Roman" w:hAnsi="Times New Roman" w:cs="Times New Roman"/>
        </w:rPr>
        <w:footnoteReference w:id="11"/>
      </w:r>
      <w:r w:rsidRPr="00035B80">
        <w:rPr>
          <w:rFonts w:ascii="Times New Roman" w:hAnsi="Times New Roman" w:cs="Times New Roman"/>
        </w:rPr>
        <w:t xml:space="preserve"> This perspective further reaffirms the</w:t>
      </w:r>
      <w:r w:rsidR="00696784" w:rsidRPr="00035B80">
        <w:rPr>
          <w:rFonts w:ascii="Times New Roman" w:hAnsi="Times New Roman" w:cs="Times New Roman"/>
        </w:rPr>
        <w:t xml:space="preserve"> </w:t>
      </w:r>
      <w:r w:rsidRPr="00035B80">
        <w:rPr>
          <w:rFonts w:ascii="Times New Roman" w:hAnsi="Times New Roman" w:cs="Times New Roman"/>
        </w:rPr>
        <w:t>importance of culture as a tool for</w:t>
      </w:r>
      <w:r w:rsidR="00696784" w:rsidRPr="00035B80">
        <w:rPr>
          <w:rFonts w:ascii="Times New Roman" w:hAnsi="Times New Roman" w:cs="Times New Roman"/>
        </w:rPr>
        <w:t xml:space="preserve"> societal control. </w:t>
      </w:r>
    </w:p>
    <w:p w:rsidR="000D476F" w:rsidRPr="00035B80" w:rsidRDefault="000D476F" w:rsidP="00035B80">
      <w:pPr>
        <w:spacing w:line="360" w:lineRule="auto"/>
        <w:ind w:firstLine="540"/>
        <w:rPr>
          <w:rFonts w:ascii="Times New Roman" w:hAnsi="Times New Roman" w:cs="Times New Roman"/>
        </w:rPr>
      </w:pPr>
      <w:r w:rsidRPr="00035B80">
        <w:rPr>
          <w:rFonts w:ascii="Times New Roman" w:hAnsi="Times New Roman" w:cs="Times New Roman"/>
        </w:rPr>
        <w:t>In order to fulfill its function of societal control, the dominant cultural paradigm operates in a way that is at once “hegemonic and disciplinary.”</w:t>
      </w:r>
      <w:r w:rsidRPr="00035B80">
        <w:rPr>
          <w:rStyle w:val="FootnoteReference"/>
          <w:rFonts w:ascii="Times New Roman" w:hAnsi="Times New Roman" w:cs="Times New Roman"/>
        </w:rPr>
        <w:footnoteReference w:id="12"/>
      </w:r>
      <w:r w:rsidRPr="00035B80">
        <w:rPr>
          <w:rFonts w:ascii="Times New Roman" w:hAnsi="Times New Roman" w:cs="Times New Roman"/>
        </w:rPr>
        <w:t xml:space="preserve"> Discipline refers to the importance of firmly supporting  one legitimate system of authority founded on fixed and “stable orders of collective meaning,”</w:t>
      </w:r>
      <w:r w:rsidRPr="00035B80">
        <w:rPr>
          <w:rStyle w:val="FootnoteReference"/>
          <w:rFonts w:ascii="Times New Roman" w:hAnsi="Times New Roman" w:cs="Times New Roman"/>
        </w:rPr>
        <w:footnoteReference w:id="13"/>
      </w:r>
      <w:r w:rsidRPr="00035B80">
        <w:rPr>
          <w:rFonts w:ascii="Times New Roman" w:hAnsi="Times New Roman" w:cs="Times New Roman"/>
        </w:rPr>
        <w:t xml:space="preserve"> while hegemony refers to the need to de-legitimize, exclude or repress any creative sources of alternatives or unexpected contestation. In its dominating mode, a cultural paradigm is therefore closely aligned with and reinforcing of existing structures and hierarchies, it functions mostly through officially sanctioned channels, and it favors mechanic replication, standardization, formality and predictability in such a way that suppresses spontaneity, divergence and alternative possibilities. </w:t>
      </w:r>
    </w:p>
    <w:p w:rsidR="000D476F" w:rsidRPr="00035B80" w:rsidRDefault="000D476F" w:rsidP="008F278E">
      <w:pPr>
        <w:spacing w:after="80" w:line="360" w:lineRule="auto"/>
        <w:ind w:firstLine="547"/>
        <w:rPr>
          <w:rFonts w:ascii="Times New Roman" w:hAnsi="Times New Roman" w:cs="Times New Roman"/>
        </w:rPr>
      </w:pPr>
      <w:r w:rsidRPr="00035B80">
        <w:rPr>
          <w:rFonts w:ascii="Times New Roman" w:hAnsi="Times New Roman" w:cs="Times New Roman"/>
        </w:rPr>
        <w:t xml:space="preserve">Meanwhile, the oppositional or subversive cultural mode is one that operates at the margins, or in the interstices, of the dominant cultural paradigm. This other mode of culture is informal and unofficial, unstable and ad hoc, disruptive and creative. It therefore tends to be destabilizing and radical </w:t>
      </w:r>
      <w:proofErr w:type="spellStart"/>
      <w:r w:rsidRPr="00035B80">
        <w:rPr>
          <w:rFonts w:ascii="Times New Roman" w:hAnsi="Times New Roman" w:cs="Times New Roman"/>
        </w:rPr>
        <w:t>vis-a-vis</w:t>
      </w:r>
      <w:proofErr w:type="spellEnd"/>
      <w:r w:rsidRPr="00035B80">
        <w:rPr>
          <w:rFonts w:ascii="Times New Roman" w:hAnsi="Times New Roman" w:cs="Times New Roman"/>
        </w:rPr>
        <w:t xml:space="preserve"> established power structures and forms of authority. Unlike the dominant cultural mode often associated with negation and suppression, the oppositional or subversive mode of culture is usually associated with “a pathos of change and renewal, with the sense of gay relativity of prevailing truths and authorities,”</w:t>
      </w:r>
      <w:r w:rsidRPr="00035B80">
        <w:rPr>
          <w:rStyle w:val="FootnoteReference"/>
          <w:rFonts w:ascii="Times New Roman" w:hAnsi="Times New Roman" w:cs="Times New Roman"/>
        </w:rPr>
        <w:footnoteReference w:id="14"/>
      </w:r>
      <w:r w:rsidRPr="00035B80">
        <w:rPr>
          <w:rFonts w:ascii="Times New Roman" w:hAnsi="Times New Roman" w:cs="Times New Roman"/>
        </w:rPr>
        <w:t xml:space="preserve"> and populated with images of fluidity, renewal and rejuvenation, growth and fertility, degradation followed by regeneration,</w:t>
      </w:r>
      <w:r w:rsidRPr="00035B80">
        <w:rPr>
          <w:rStyle w:val="FootnoteReference"/>
          <w:rFonts w:ascii="Times New Roman" w:hAnsi="Times New Roman" w:cs="Times New Roman"/>
        </w:rPr>
        <w:footnoteReference w:id="15"/>
      </w:r>
      <w:r w:rsidRPr="00035B80">
        <w:rPr>
          <w:rFonts w:ascii="Times New Roman" w:hAnsi="Times New Roman" w:cs="Times New Roman"/>
        </w:rPr>
        <w:t xml:space="preserve"> “living fermentation,”</w:t>
      </w:r>
      <w:r w:rsidRPr="00035B80">
        <w:rPr>
          <w:rStyle w:val="FootnoteReference"/>
          <w:rFonts w:ascii="Times New Roman" w:hAnsi="Times New Roman" w:cs="Times New Roman"/>
        </w:rPr>
        <w:footnoteReference w:id="16"/>
      </w:r>
      <w:r w:rsidRPr="00035B80">
        <w:rPr>
          <w:rFonts w:ascii="Times New Roman" w:hAnsi="Times New Roman" w:cs="Times New Roman"/>
        </w:rPr>
        <w:t xml:space="preserve"> de-familiarization and disorientation. </w:t>
      </w:r>
    </w:p>
    <w:p w:rsidR="00865758" w:rsidRPr="00035B80" w:rsidRDefault="0058343B" w:rsidP="00035B80">
      <w:pPr>
        <w:spacing w:line="360" w:lineRule="auto"/>
        <w:ind w:firstLine="720"/>
        <w:rPr>
          <w:rFonts w:ascii="Times New Roman" w:hAnsi="Times New Roman" w:cs="Times New Roman"/>
        </w:rPr>
      </w:pPr>
      <w:r w:rsidRPr="00035B80">
        <w:rPr>
          <w:rFonts w:ascii="Times New Roman" w:hAnsi="Times New Roman" w:cs="Times New Roman"/>
        </w:rPr>
        <w:t xml:space="preserve">The importance of culture as a tool for both domination and resistance was one of the central </w:t>
      </w:r>
      <w:r w:rsidR="00190D58" w:rsidRPr="00035B80">
        <w:rPr>
          <w:rFonts w:ascii="Times New Roman" w:hAnsi="Times New Roman" w:cs="Times New Roman"/>
        </w:rPr>
        <w:t xml:space="preserve">claims </w:t>
      </w:r>
      <w:r w:rsidRPr="00035B80">
        <w:rPr>
          <w:rFonts w:ascii="Times New Roman" w:hAnsi="Times New Roman" w:cs="Times New Roman"/>
        </w:rPr>
        <w:t>advanced by Frantz Fanon, an early and highly influential postcolonial theorist. As already mentioned (see foo</w:t>
      </w:r>
      <w:r w:rsidR="00865758" w:rsidRPr="00035B80">
        <w:rPr>
          <w:rFonts w:ascii="Times New Roman" w:hAnsi="Times New Roman" w:cs="Times New Roman"/>
        </w:rPr>
        <w:t xml:space="preserve">tnote 2), Fanon not only </w:t>
      </w:r>
      <w:r w:rsidR="00190D58" w:rsidRPr="00035B80">
        <w:rPr>
          <w:rFonts w:ascii="Times New Roman" w:hAnsi="Times New Roman" w:cs="Times New Roman"/>
        </w:rPr>
        <w:t>demonstrated</w:t>
      </w:r>
      <w:r w:rsidRPr="00035B80">
        <w:rPr>
          <w:rFonts w:ascii="Times New Roman" w:hAnsi="Times New Roman" w:cs="Times New Roman"/>
        </w:rPr>
        <w:t xml:space="preserve"> that colonial systems had been built through the ‘obliteration’ of pre-existing cultures, he also believed that “national culture in the underdeveloped countries must lie at the very heart of the liberation struggle these countries are waging.”</w:t>
      </w:r>
      <w:r w:rsidR="00865758" w:rsidRPr="00035B80">
        <w:rPr>
          <w:rFonts w:ascii="Times New Roman" w:hAnsi="Times New Roman" w:cs="Times New Roman"/>
        </w:rPr>
        <w:t xml:space="preserve"> Moreover, Fanon’s description of ‘</w:t>
      </w:r>
      <w:proofErr w:type="spellStart"/>
      <w:r w:rsidR="00865758" w:rsidRPr="00035B80">
        <w:rPr>
          <w:rFonts w:ascii="Times New Roman" w:hAnsi="Times New Roman" w:cs="Times New Roman"/>
        </w:rPr>
        <w:t>négritude</w:t>
      </w:r>
      <w:proofErr w:type="spellEnd"/>
      <w:r w:rsidR="00865758" w:rsidRPr="00035B80">
        <w:rPr>
          <w:rFonts w:ascii="Times New Roman" w:hAnsi="Times New Roman" w:cs="Times New Roman"/>
        </w:rPr>
        <w:t>’, a cultural movement that arose out of Africa in resistance against colonial oppression, is highly reminiscent of the descriptions offered above:</w:t>
      </w:r>
    </w:p>
    <w:p w:rsidR="000D476F" w:rsidRPr="00035B80" w:rsidRDefault="00865758" w:rsidP="00035B80">
      <w:pPr>
        <w:spacing w:line="240" w:lineRule="auto"/>
        <w:ind w:left="720"/>
        <w:rPr>
          <w:rFonts w:ascii="Times New Roman" w:hAnsi="Times New Roman" w:cs="Times New Roman"/>
          <w:sz w:val="20"/>
          <w:szCs w:val="20"/>
        </w:rPr>
      </w:pPr>
      <w:r w:rsidRPr="00035B80">
        <w:rPr>
          <w:rFonts w:ascii="Times New Roman" w:hAnsi="Times New Roman" w:cs="Times New Roman"/>
          <w:sz w:val="20"/>
          <w:szCs w:val="20"/>
        </w:rPr>
        <w:t xml:space="preserve">Generally speaking the bards of </w:t>
      </w:r>
      <w:proofErr w:type="spellStart"/>
      <w:r w:rsidRPr="00035B80">
        <w:rPr>
          <w:rFonts w:ascii="Times New Roman" w:hAnsi="Times New Roman" w:cs="Times New Roman"/>
          <w:sz w:val="20"/>
          <w:szCs w:val="20"/>
        </w:rPr>
        <w:t>négritude</w:t>
      </w:r>
      <w:proofErr w:type="spellEnd"/>
      <w:r w:rsidRPr="00035B80">
        <w:rPr>
          <w:rFonts w:ascii="Times New Roman" w:hAnsi="Times New Roman" w:cs="Times New Roman"/>
          <w:sz w:val="20"/>
          <w:szCs w:val="20"/>
        </w:rPr>
        <w:t xml:space="preserve"> would contrast old Europe versus young Africa, dull reason versus poetry, and stifling logic versus exuberant Nature; on the one side there stood rigidity, ceremony, protocol, and skepticism, and on the other, naiveté, petulance, freedom, and, indeed, luxuriance. But also irresponsibility.</w:t>
      </w:r>
      <w:r w:rsidRPr="00035B80">
        <w:rPr>
          <w:rStyle w:val="FootnoteReference"/>
          <w:rFonts w:ascii="Times New Roman" w:hAnsi="Times New Roman" w:cs="Times New Roman"/>
          <w:sz w:val="20"/>
          <w:szCs w:val="20"/>
        </w:rPr>
        <w:footnoteReference w:id="17"/>
      </w:r>
      <w:r w:rsidRPr="00035B80">
        <w:rPr>
          <w:rFonts w:ascii="Times New Roman" w:hAnsi="Times New Roman" w:cs="Times New Roman"/>
          <w:sz w:val="20"/>
          <w:szCs w:val="20"/>
        </w:rPr>
        <w:t xml:space="preserve"> </w:t>
      </w:r>
    </w:p>
    <w:p w:rsidR="00CC320A" w:rsidRPr="00035B80" w:rsidRDefault="008E14E4" w:rsidP="00035B80">
      <w:pPr>
        <w:spacing w:line="360" w:lineRule="auto"/>
        <w:ind w:firstLine="540"/>
        <w:rPr>
          <w:rFonts w:ascii="Times New Roman" w:hAnsi="Times New Roman" w:cs="Times New Roman"/>
        </w:rPr>
      </w:pPr>
      <w:r w:rsidRPr="00035B80">
        <w:rPr>
          <w:rFonts w:ascii="Times New Roman" w:hAnsi="Times New Roman" w:cs="Times New Roman"/>
        </w:rPr>
        <w:t>Our second example is draw</w:t>
      </w:r>
      <w:r w:rsidR="00190D58" w:rsidRPr="00035B80">
        <w:rPr>
          <w:rFonts w:ascii="Times New Roman" w:hAnsi="Times New Roman" w:cs="Times New Roman"/>
        </w:rPr>
        <w:t xml:space="preserve">n from the work of </w:t>
      </w:r>
      <w:proofErr w:type="spellStart"/>
      <w:r w:rsidR="00190D58" w:rsidRPr="00035B80">
        <w:rPr>
          <w:rFonts w:ascii="Times New Roman" w:hAnsi="Times New Roman" w:cs="Times New Roman"/>
        </w:rPr>
        <w:t>Ashis</w:t>
      </w:r>
      <w:proofErr w:type="spellEnd"/>
      <w:r w:rsidR="00190D58" w:rsidRPr="00035B80">
        <w:rPr>
          <w:rFonts w:ascii="Times New Roman" w:hAnsi="Times New Roman" w:cs="Times New Roman"/>
        </w:rPr>
        <w:t xml:space="preserve"> </w:t>
      </w:r>
      <w:proofErr w:type="spellStart"/>
      <w:r w:rsidR="00190D58" w:rsidRPr="00035B80">
        <w:rPr>
          <w:rFonts w:ascii="Times New Roman" w:hAnsi="Times New Roman" w:cs="Times New Roman"/>
        </w:rPr>
        <w:t>Nandy</w:t>
      </w:r>
      <w:proofErr w:type="spellEnd"/>
      <w:r w:rsidR="000854D4" w:rsidRPr="00035B80">
        <w:rPr>
          <w:rFonts w:ascii="Times New Roman" w:hAnsi="Times New Roman" w:cs="Times New Roman"/>
        </w:rPr>
        <w:t>.</w:t>
      </w:r>
      <w:r w:rsidR="00190D58" w:rsidRPr="00035B80">
        <w:rPr>
          <w:rFonts w:ascii="Times New Roman" w:hAnsi="Times New Roman" w:cs="Times New Roman"/>
        </w:rPr>
        <w:t xml:space="preserve"> In ‘The Psychology of Colonialism”,</w:t>
      </w:r>
      <w:r w:rsidRPr="00035B80">
        <w:rPr>
          <w:rFonts w:ascii="Times New Roman" w:hAnsi="Times New Roman" w:cs="Times New Roman"/>
        </w:rPr>
        <w:t xml:space="preserve"> </w:t>
      </w:r>
      <w:proofErr w:type="spellStart"/>
      <w:r w:rsidR="000854D4" w:rsidRPr="00035B80">
        <w:rPr>
          <w:rFonts w:ascii="Times New Roman" w:hAnsi="Times New Roman" w:cs="Times New Roman"/>
        </w:rPr>
        <w:t>Nandy</w:t>
      </w:r>
      <w:proofErr w:type="spellEnd"/>
      <w:r w:rsidR="000854D4" w:rsidRPr="00035B80">
        <w:rPr>
          <w:rFonts w:ascii="Times New Roman" w:hAnsi="Times New Roman" w:cs="Times New Roman"/>
        </w:rPr>
        <w:t xml:space="preserve"> </w:t>
      </w:r>
      <w:r w:rsidRPr="00035B80">
        <w:rPr>
          <w:rFonts w:ascii="Times New Roman" w:hAnsi="Times New Roman" w:cs="Times New Roman"/>
        </w:rPr>
        <w:t xml:space="preserve">talks about the </w:t>
      </w:r>
      <w:r w:rsidR="000854D4" w:rsidRPr="00035B80">
        <w:rPr>
          <w:rFonts w:ascii="Times New Roman" w:hAnsi="Times New Roman" w:cs="Times New Roman"/>
        </w:rPr>
        <w:t xml:space="preserve">cultural reconfiguration that occurred during the </w:t>
      </w:r>
      <w:r w:rsidRPr="00035B80">
        <w:rPr>
          <w:rFonts w:ascii="Times New Roman" w:hAnsi="Times New Roman" w:cs="Times New Roman"/>
        </w:rPr>
        <w:t xml:space="preserve">encounter between </w:t>
      </w:r>
      <w:r w:rsidR="000854D4" w:rsidRPr="00035B80">
        <w:rPr>
          <w:rFonts w:ascii="Times New Roman" w:hAnsi="Times New Roman" w:cs="Times New Roman"/>
        </w:rPr>
        <w:t>British colonizers and the Indians they sought to dominate:</w:t>
      </w:r>
    </w:p>
    <w:p w:rsidR="000854D4" w:rsidRPr="00035B80" w:rsidRDefault="000854D4" w:rsidP="00035B80">
      <w:pPr>
        <w:spacing w:line="240" w:lineRule="auto"/>
        <w:ind w:left="540"/>
        <w:rPr>
          <w:rFonts w:asciiTheme="majorBidi" w:hAnsiTheme="majorBidi" w:cstheme="majorBidi"/>
          <w:sz w:val="20"/>
          <w:szCs w:val="20"/>
          <w:shd w:val="clear" w:color="auto" w:fill="FFFFFF"/>
        </w:rPr>
      </w:pPr>
      <w:r w:rsidRPr="00035B80">
        <w:rPr>
          <w:rFonts w:asciiTheme="majorBidi" w:hAnsiTheme="majorBidi" w:cstheme="majorBidi"/>
          <w:sz w:val="20"/>
          <w:szCs w:val="20"/>
          <w:shd w:val="clear" w:color="auto" w:fill="FFFFFF"/>
        </w:rPr>
        <w:t>Colonialism is a psychological state rooted in earlier forms of social consciousness in both the colonizers and the colonized. (…) First, it [colonialism] includes codes which both the rulers and the ruled can share. The main function of these codes is to alter the original cultural priorities on both sides and bring to the center of the colonial culture subcultures previously recessive or subordinate in the two confronting cultures. Concurrently, codes remove from the center of each of the cultures subcultures previously salient in them.</w:t>
      </w:r>
      <w:r w:rsidR="004C723A" w:rsidRPr="00035B80">
        <w:rPr>
          <w:rStyle w:val="FootnoteReference"/>
          <w:rFonts w:asciiTheme="majorBidi" w:hAnsiTheme="majorBidi" w:cstheme="majorBidi"/>
          <w:sz w:val="20"/>
          <w:szCs w:val="20"/>
          <w:shd w:val="clear" w:color="auto" w:fill="FFFFFF"/>
        </w:rPr>
        <w:footnoteReference w:id="18"/>
      </w:r>
    </w:p>
    <w:p w:rsidR="00271011" w:rsidRPr="00035B80" w:rsidRDefault="00271011" w:rsidP="00035B80">
      <w:pPr>
        <w:spacing w:line="360" w:lineRule="auto"/>
        <w:rPr>
          <w:rFonts w:asciiTheme="majorBidi" w:hAnsiTheme="majorBidi" w:cstheme="majorBidi"/>
          <w:shd w:val="clear" w:color="auto" w:fill="FFFFFF"/>
        </w:rPr>
      </w:pPr>
      <w:r w:rsidRPr="00035B80">
        <w:rPr>
          <w:rFonts w:asciiTheme="majorBidi" w:hAnsiTheme="majorBidi" w:cstheme="majorBidi"/>
          <w:shd w:val="clear" w:color="auto" w:fill="FFFFFF"/>
        </w:rPr>
        <w:t>After describing this process of cultural re-ordering,</w:t>
      </w:r>
      <w:r w:rsidR="004C723A" w:rsidRPr="00035B80">
        <w:rPr>
          <w:rFonts w:asciiTheme="majorBidi" w:hAnsiTheme="majorBidi" w:cstheme="majorBidi"/>
          <w:shd w:val="clear" w:color="auto" w:fill="FFFFFF"/>
        </w:rPr>
        <w:t xml:space="preserve"> or ‘re-construction’, unleashed in both the coloni</w:t>
      </w:r>
      <w:r w:rsidR="00E053CC" w:rsidRPr="00035B80">
        <w:rPr>
          <w:rFonts w:asciiTheme="majorBidi" w:hAnsiTheme="majorBidi" w:cstheme="majorBidi"/>
          <w:shd w:val="clear" w:color="auto" w:fill="FFFFFF"/>
        </w:rPr>
        <w:t>zer and the colonized by the bi</w:t>
      </w:r>
      <w:r w:rsidR="004C723A" w:rsidRPr="00035B80">
        <w:rPr>
          <w:rFonts w:asciiTheme="majorBidi" w:hAnsiTheme="majorBidi" w:cstheme="majorBidi"/>
          <w:shd w:val="clear" w:color="auto" w:fill="FFFFFF"/>
        </w:rPr>
        <w:t xml:space="preserve">directional pressures of the colonial encounter, </w:t>
      </w:r>
      <w:proofErr w:type="spellStart"/>
      <w:r w:rsidRPr="00035B80">
        <w:rPr>
          <w:rFonts w:asciiTheme="majorBidi" w:hAnsiTheme="majorBidi" w:cstheme="majorBidi"/>
          <w:shd w:val="clear" w:color="auto" w:fill="FFFFFF"/>
        </w:rPr>
        <w:t>Nandy</w:t>
      </w:r>
      <w:proofErr w:type="spellEnd"/>
      <w:r w:rsidRPr="00035B80">
        <w:rPr>
          <w:rFonts w:asciiTheme="majorBidi" w:hAnsiTheme="majorBidi" w:cstheme="majorBidi"/>
          <w:shd w:val="clear" w:color="auto" w:fill="FFFFFF"/>
        </w:rPr>
        <w:t xml:space="preserve"> explains that the very function</w:t>
      </w:r>
      <w:r w:rsidR="004C723A" w:rsidRPr="00035B80">
        <w:rPr>
          <w:rFonts w:asciiTheme="majorBidi" w:hAnsiTheme="majorBidi" w:cstheme="majorBidi"/>
          <w:shd w:val="clear" w:color="auto" w:fill="FFFFFF"/>
        </w:rPr>
        <w:t xml:space="preserve"> of this process was to create a ‘cultural consensus’ whereby both parties came to perceive the colonial system as somewhat legitimate.</w:t>
      </w:r>
      <w:r w:rsidRPr="00035B80">
        <w:rPr>
          <w:rFonts w:asciiTheme="majorBidi" w:hAnsiTheme="majorBidi" w:cstheme="majorBidi"/>
          <w:shd w:val="clear" w:color="auto" w:fill="FFFFFF"/>
        </w:rPr>
        <w:t xml:space="preserve"> </w:t>
      </w:r>
    </w:p>
    <w:p w:rsidR="000D476F" w:rsidRPr="00035B80" w:rsidRDefault="00190D58" w:rsidP="00035B80">
      <w:pPr>
        <w:spacing w:line="360" w:lineRule="auto"/>
        <w:ind w:firstLine="540"/>
        <w:rPr>
          <w:rFonts w:ascii="Times New Roman" w:hAnsi="Times New Roman" w:cs="Times New Roman"/>
        </w:rPr>
      </w:pPr>
      <w:r w:rsidRPr="00035B80">
        <w:rPr>
          <w:rFonts w:ascii="Times New Roman" w:hAnsi="Times New Roman" w:cs="Times New Roman"/>
        </w:rPr>
        <w:t xml:space="preserve">Finally, our last example is intended to show that, beyond colonialism and beyond politics, </w:t>
      </w:r>
      <w:r w:rsidR="000D476F" w:rsidRPr="00035B80">
        <w:rPr>
          <w:rFonts w:ascii="Times New Roman" w:hAnsi="Times New Roman" w:cs="Times New Roman"/>
        </w:rPr>
        <w:t>the process of power accumulation through cultural reconfiguration and reification can play out at any scale. In order to illustrate this versatility of manifestations let us take two examples. First, in a discussion on the tendency to establ</w:t>
      </w:r>
      <w:r w:rsidR="00EF3681">
        <w:rPr>
          <w:rFonts w:ascii="Times New Roman" w:hAnsi="Times New Roman" w:cs="Times New Roman"/>
        </w:rPr>
        <w:t xml:space="preserve">ish </w:t>
      </w:r>
      <w:r w:rsidR="0088617D">
        <w:rPr>
          <w:rFonts w:ascii="Times New Roman" w:hAnsi="Times New Roman" w:cs="Times New Roman"/>
        </w:rPr>
        <w:t>clearly delineated</w:t>
      </w:r>
      <w:r w:rsidR="00EF3681">
        <w:rPr>
          <w:rFonts w:ascii="Times New Roman" w:hAnsi="Times New Roman" w:cs="Times New Roman"/>
        </w:rPr>
        <w:t xml:space="preserve"> and </w:t>
      </w:r>
      <w:r w:rsidR="000D476F" w:rsidRPr="00035B80">
        <w:rPr>
          <w:rFonts w:ascii="Times New Roman" w:hAnsi="Times New Roman" w:cs="Times New Roman"/>
        </w:rPr>
        <w:t xml:space="preserve">regimented academic disciplines, James Clifford remarks: </w:t>
      </w:r>
    </w:p>
    <w:p w:rsidR="000D476F" w:rsidRPr="00035B80" w:rsidRDefault="000D476F" w:rsidP="00035B80">
      <w:pPr>
        <w:spacing w:line="240" w:lineRule="auto"/>
        <w:ind w:left="720"/>
        <w:rPr>
          <w:rFonts w:asciiTheme="majorBidi" w:hAnsiTheme="majorBidi" w:cstheme="majorBidi"/>
          <w:sz w:val="20"/>
          <w:szCs w:val="20"/>
        </w:rPr>
      </w:pPr>
      <w:r w:rsidRPr="00035B80">
        <w:rPr>
          <w:rFonts w:asciiTheme="majorBidi" w:hAnsiTheme="majorBidi" w:cstheme="majorBidi"/>
          <w:sz w:val="20"/>
          <w:szCs w:val="20"/>
        </w:rPr>
        <w:t>The coalescence of a research paradigm creates the possibility of an accumulation of knowledge and thus the phenomenon of scholarly progress. What is less often recognized, for the human sciences at least, is that any consolidation of a paradigm depends on the exclusion or relegation to the status of ‘art’ of those elements of the changing discipline that call the credentials of the discipline itself into question, those research practices that (…) work at the edges of disorder.</w:t>
      </w:r>
      <w:r w:rsidRPr="00035B80">
        <w:rPr>
          <w:rStyle w:val="FootnoteReference"/>
          <w:rFonts w:asciiTheme="majorBidi" w:hAnsiTheme="majorBidi" w:cstheme="majorBidi"/>
          <w:sz w:val="20"/>
          <w:szCs w:val="20"/>
        </w:rPr>
        <w:footnoteReference w:id="19"/>
      </w:r>
      <w:r w:rsidRPr="00035B80">
        <w:rPr>
          <w:rFonts w:asciiTheme="majorBidi" w:hAnsiTheme="majorBidi" w:cstheme="majorBidi"/>
          <w:sz w:val="20"/>
          <w:szCs w:val="20"/>
        </w:rPr>
        <w:t xml:space="preserve"> </w:t>
      </w:r>
    </w:p>
    <w:p w:rsidR="000D476F" w:rsidRPr="00035B80" w:rsidRDefault="000D476F" w:rsidP="00035B80">
      <w:pPr>
        <w:spacing w:line="360" w:lineRule="auto"/>
        <w:rPr>
          <w:rFonts w:asciiTheme="majorBidi" w:hAnsiTheme="majorBidi" w:cstheme="majorBidi"/>
        </w:rPr>
      </w:pPr>
      <w:r w:rsidRPr="00035B80">
        <w:rPr>
          <w:rFonts w:asciiTheme="majorBidi" w:hAnsiTheme="majorBidi" w:cstheme="majorBidi"/>
        </w:rPr>
        <w:t xml:space="preserve">While it exposes the relations of power and exclusion that lie behind the rigid rules and standards of research disciplines, </w:t>
      </w:r>
      <w:r w:rsidR="00190D58" w:rsidRPr="00035B80">
        <w:rPr>
          <w:rFonts w:asciiTheme="majorBidi" w:hAnsiTheme="majorBidi" w:cstheme="majorBidi"/>
        </w:rPr>
        <w:t>Clifford’s passage</w:t>
      </w:r>
      <w:r w:rsidRPr="00035B80">
        <w:rPr>
          <w:rFonts w:asciiTheme="majorBidi" w:hAnsiTheme="majorBidi" w:cstheme="majorBidi"/>
        </w:rPr>
        <w:t xml:space="preserve"> has the added advantage of reminding us that the processes in question</w:t>
      </w:r>
      <w:r w:rsidRPr="00035B80">
        <w:rPr>
          <w:rFonts w:ascii="Times New Roman" w:hAnsi="Times New Roman" w:cs="Times New Roman"/>
        </w:rPr>
        <w:t xml:space="preserve"> do not necessarily have only negative outcomes.</w:t>
      </w:r>
    </w:p>
    <w:p w:rsidR="003130CD" w:rsidRPr="00035B80" w:rsidRDefault="003130CD" w:rsidP="00035B80">
      <w:pPr>
        <w:pStyle w:val="ListParagraph"/>
        <w:numPr>
          <w:ilvl w:val="0"/>
          <w:numId w:val="6"/>
        </w:numPr>
        <w:spacing w:line="360" w:lineRule="auto"/>
        <w:rPr>
          <w:rFonts w:asciiTheme="majorBidi" w:hAnsiTheme="majorBidi" w:cstheme="majorBidi"/>
          <w:b/>
          <w:bCs/>
        </w:rPr>
      </w:pPr>
      <w:r w:rsidRPr="00035B80">
        <w:rPr>
          <w:rFonts w:asciiTheme="majorBidi" w:hAnsiTheme="majorBidi" w:cstheme="majorBidi"/>
          <w:b/>
          <w:bCs/>
        </w:rPr>
        <w:t>From Histo</w:t>
      </w:r>
      <w:r w:rsidR="0088617D">
        <w:rPr>
          <w:rFonts w:asciiTheme="majorBidi" w:hAnsiTheme="majorBidi" w:cstheme="majorBidi"/>
          <w:b/>
          <w:bCs/>
        </w:rPr>
        <w:t>ry to myth</w:t>
      </w:r>
      <w:r w:rsidR="007B2720" w:rsidRPr="00035B80">
        <w:rPr>
          <w:rFonts w:asciiTheme="majorBidi" w:hAnsiTheme="majorBidi" w:cstheme="majorBidi"/>
          <w:b/>
          <w:bCs/>
        </w:rPr>
        <w:t>: rec</w:t>
      </w:r>
      <w:r w:rsidR="0088617D">
        <w:rPr>
          <w:rFonts w:asciiTheme="majorBidi" w:hAnsiTheme="majorBidi" w:cstheme="majorBidi"/>
          <w:b/>
          <w:bCs/>
        </w:rPr>
        <w:t>laiming</w:t>
      </w:r>
      <w:r w:rsidR="007B2720" w:rsidRPr="00035B80">
        <w:rPr>
          <w:rFonts w:asciiTheme="majorBidi" w:hAnsiTheme="majorBidi" w:cstheme="majorBidi"/>
          <w:b/>
          <w:bCs/>
        </w:rPr>
        <w:t xml:space="preserve"> agency</w:t>
      </w:r>
    </w:p>
    <w:p w:rsidR="00A84B0D" w:rsidRPr="00035B80" w:rsidRDefault="00696784" w:rsidP="00035B80">
      <w:pPr>
        <w:spacing w:line="360" w:lineRule="auto"/>
        <w:ind w:firstLine="540"/>
        <w:rPr>
          <w:rFonts w:ascii="Times New Roman" w:hAnsi="Times New Roman" w:cs="Times New Roman"/>
        </w:rPr>
      </w:pPr>
      <w:r w:rsidRPr="00035B80">
        <w:rPr>
          <w:rFonts w:ascii="Times New Roman" w:hAnsi="Times New Roman" w:cs="Times New Roman"/>
        </w:rPr>
        <w:t>Now</w:t>
      </w:r>
      <w:r w:rsidR="00A84B0D" w:rsidRPr="00035B80">
        <w:rPr>
          <w:rFonts w:ascii="Times New Roman" w:hAnsi="Times New Roman" w:cs="Times New Roman"/>
        </w:rPr>
        <w:t xml:space="preserve"> we will delve deeper into one </w:t>
      </w:r>
      <w:r w:rsidRPr="00035B80">
        <w:rPr>
          <w:rFonts w:ascii="Times New Roman" w:hAnsi="Times New Roman" w:cs="Times New Roman"/>
        </w:rPr>
        <w:t xml:space="preserve">specific </w:t>
      </w:r>
      <w:r w:rsidR="00A84B0D" w:rsidRPr="00035B80">
        <w:rPr>
          <w:rFonts w:ascii="Times New Roman" w:hAnsi="Times New Roman" w:cs="Times New Roman"/>
        </w:rPr>
        <w:t xml:space="preserve">cultural space that </w:t>
      </w:r>
      <w:r w:rsidR="00696349" w:rsidRPr="00035B80">
        <w:rPr>
          <w:rFonts w:ascii="Times New Roman" w:hAnsi="Times New Roman" w:cs="Times New Roman"/>
        </w:rPr>
        <w:t>lends itself particularly well to</w:t>
      </w:r>
      <w:r w:rsidR="006116D2" w:rsidRPr="00035B80">
        <w:rPr>
          <w:rFonts w:ascii="Times New Roman" w:hAnsi="Times New Roman" w:cs="Times New Roman"/>
        </w:rPr>
        <w:t xml:space="preserve"> the</w:t>
      </w:r>
      <w:r w:rsidR="00945A90" w:rsidRPr="00035B80">
        <w:rPr>
          <w:rFonts w:ascii="Times New Roman" w:hAnsi="Times New Roman" w:cs="Times New Roman"/>
        </w:rPr>
        <w:t xml:space="preserve"> </w:t>
      </w:r>
      <w:r w:rsidRPr="00035B80">
        <w:rPr>
          <w:rFonts w:ascii="Times New Roman" w:hAnsi="Times New Roman" w:cs="Times New Roman"/>
        </w:rPr>
        <w:t xml:space="preserve">types of struggle </w:t>
      </w:r>
      <w:r w:rsidR="00967222" w:rsidRPr="00035B80">
        <w:rPr>
          <w:rFonts w:ascii="Times New Roman" w:hAnsi="Times New Roman" w:cs="Times New Roman"/>
        </w:rPr>
        <w:t xml:space="preserve">outlined above </w:t>
      </w:r>
      <w:r w:rsidRPr="00035B80">
        <w:rPr>
          <w:rFonts w:ascii="Times New Roman" w:hAnsi="Times New Roman" w:cs="Times New Roman"/>
        </w:rPr>
        <w:t xml:space="preserve">– </w:t>
      </w:r>
      <w:r w:rsidR="00FD7F16">
        <w:rPr>
          <w:rFonts w:ascii="Times New Roman" w:hAnsi="Times New Roman" w:cs="Times New Roman"/>
        </w:rPr>
        <w:t>h</w:t>
      </w:r>
      <w:r w:rsidR="006116D2" w:rsidRPr="00035B80">
        <w:rPr>
          <w:rFonts w:ascii="Times New Roman" w:hAnsi="Times New Roman" w:cs="Times New Roman"/>
        </w:rPr>
        <w:t>istory</w:t>
      </w:r>
      <w:r w:rsidR="009D3B6B" w:rsidRPr="00035B80">
        <w:rPr>
          <w:rFonts w:ascii="Times New Roman" w:hAnsi="Times New Roman" w:cs="Times New Roman"/>
        </w:rPr>
        <w:t xml:space="preserve"> and </w:t>
      </w:r>
      <w:r w:rsidR="006116D2" w:rsidRPr="00035B80">
        <w:rPr>
          <w:rFonts w:ascii="Times New Roman" w:hAnsi="Times New Roman" w:cs="Times New Roman"/>
        </w:rPr>
        <w:t>h</w:t>
      </w:r>
      <w:r w:rsidRPr="00035B80">
        <w:rPr>
          <w:rFonts w:ascii="Times New Roman" w:hAnsi="Times New Roman" w:cs="Times New Roman"/>
        </w:rPr>
        <w:t>istoriography.</w:t>
      </w:r>
      <w:r w:rsidR="00A84B0D" w:rsidRPr="00035B80">
        <w:rPr>
          <w:rFonts w:ascii="Times New Roman" w:hAnsi="Times New Roman" w:cs="Times New Roman"/>
        </w:rPr>
        <w:t xml:space="preserve"> </w:t>
      </w:r>
      <w:r w:rsidR="003513C9" w:rsidRPr="00035B80">
        <w:rPr>
          <w:rFonts w:ascii="Times New Roman" w:hAnsi="Times New Roman" w:cs="Times New Roman"/>
        </w:rPr>
        <w:t>After defining how historiography</w:t>
      </w:r>
      <w:r w:rsidR="007B2720" w:rsidRPr="00035B80">
        <w:rPr>
          <w:rFonts w:ascii="Times New Roman" w:hAnsi="Times New Roman" w:cs="Times New Roman"/>
        </w:rPr>
        <w:t xml:space="preserve"> affects agency and therefore serves as a key strateg</w:t>
      </w:r>
      <w:r w:rsidR="003513C9" w:rsidRPr="00035B80">
        <w:rPr>
          <w:rFonts w:ascii="Times New Roman" w:hAnsi="Times New Roman" w:cs="Times New Roman"/>
        </w:rPr>
        <w:t>y</w:t>
      </w:r>
      <w:r w:rsidR="007B2720" w:rsidRPr="00035B80">
        <w:rPr>
          <w:rFonts w:ascii="Times New Roman" w:hAnsi="Times New Roman" w:cs="Times New Roman"/>
        </w:rPr>
        <w:t xml:space="preserve"> in cultural</w:t>
      </w:r>
      <w:r w:rsidR="003513C9" w:rsidRPr="00035B80">
        <w:rPr>
          <w:rFonts w:ascii="Times New Roman" w:hAnsi="Times New Roman" w:cs="Times New Roman"/>
        </w:rPr>
        <w:t xml:space="preserve"> modes of</w:t>
      </w:r>
      <w:r w:rsidR="007B2720" w:rsidRPr="00035B80">
        <w:rPr>
          <w:rFonts w:ascii="Times New Roman" w:hAnsi="Times New Roman" w:cs="Times New Roman"/>
        </w:rPr>
        <w:t xml:space="preserve"> domination, we will</w:t>
      </w:r>
      <w:r w:rsidR="003513C9" w:rsidRPr="00035B80">
        <w:rPr>
          <w:rFonts w:ascii="Times New Roman" w:hAnsi="Times New Roman" w:cs="Times New Roman"/>
        </w:rPr>
        <w:t xml:space="preserve"> then</w:t>
      </w:r>
      <w:r w:rsidR="007B2720" w:rsidRPr="00035B80">
        <w:rPr>
          <w:rFonts w:ascii="Times New Roman" w:hAnsi="Times New Roman" w:cs="Times New Roman"/>
        </w:rPr>
        <w:t xml:space="preserve"> look </w:t>
      </w:r>
      <w:r w:rsidR="00967222" w:rsidRPr="00035B80">
        <w:rPr>
          <w:rFonts w:ascii="Times New Roman" w:hAnsi="Times New Roman" w:cs="Times New Roman"/>
        </w:rPr>
        <w:t xml:space="preserve">briefly </w:t>
      </w:r>
      <w:r w:rsidR="003513C9" w:rsidRPr="00035B80">
        <w:rPr>
          <w:rFonts w:ascii="Times New Roman" w:hAnsi="Times New Roman" w:cs="Times New Roman"/>
        </w:rPr>
        <w:t>at how this strategy</w:t>
      </w:r>
      <w:r w:rsidR="007B2720" w:rsidRPr="00035B80">
        <w:rPr>
          <w:rFonts w:ascii="Times New Roman" w:hAnsi="Times New Roman" w:cs="Times New Roman"/>
        </w:rPr>
        <w:t xml:space="preserve"> was deployed</w:t>
      </w:r>
      <w:r w:rsidR="003513C9" w:rsidRPr="00035B80">
        <w:rPr>
          <w:rFonts w:ascii="Times New Roman" w:hAnsi="Times New Roman" w:cs="Times New Roman"/>
        </w:rPr>
        <w:t xml:space="preserve"> by </w:t>
      </w:r>
      <w:r w:rsidR="00C674D2" w:rsidRPr="00035B80">
        <w:rPr>
          <w:rFonts w:ascii="Times New Roman" w:hAnsi="Times New Roman" w:cs="Times New Roman"/>
        </w:rPr>
        <w:t xml:space="preserve">Western </w:t>
      </w:r>
      <w:r w:rsidR="003513C9" w:rsidRPr="00035B80">
        <w:rPr>
          <w:rFonts w:ascii="Times New Roman" w:hAnsi="Times New Roman" w:cs="Times New Roman"/>
        </w:rPr>
        <w:t xml:space="preserve">colonial powers </w:t>
      </w:r>
      <w:r w:rsidR="00C674D2" w:rsidRPr="00035B80">
        <w:rPr>
          <w:rFonts w:ascii="Times New Roman" w:hAnsi="Times New Roman" w:cs="Times New Roman"/>
        </w:rPr>
        <w:t>in the 19</w:t>
      </w:r>
      <w:r w:rsidR="00C674D2" w:rsidRPr="00035B80">
        <w:rPr>
          <w:rFonts w:ascii="Times New Roman" w:hAnsi="Times New Roman" w:cs="Times New Roman"/>
          <w:vertAlign w:val="superscript"/>
        </w:rPr>
        <w:t>th</w:t>
      </w:r>
      <w:r w:rsidR="00C674D2" w:rsidRPr="00035B80">
        <w:rPr>
          <w:rFonts w:ascii="Times New Roman" w:hAnsi="Times New Roman" w:cs="Times New Roman"/>
        </w:rPr>
        <w:t xml:space="preserve"> and 20</w:t>
      </w:r>
      <w:r w:rsidR="00C674D2" w:rsidRPr="00035B80">
        <w:rPr>
          <w:rFonts w:ascii="Times New Roman" w:hAnsi="Times New Roman" w:cs="Times New Roman"/>
          <w:vertAlign w:val="superscript"/>
        </w:rPr>
        <w:t>th</w:t>
      </w:r>
      <w:r w:rsidR="00C674D2" w:rsidRPr="00035B80">
        <w:rPr>
          <w:rFonts w:ascii="Times New Roman" w:hAnsi="Times New Roman" w:cs="Times New Roman"/>
        </w:rPr>
        <w:t xml:space="preserve"> centuries, </w:t>
      </w:r>
      <w:r w:rsidR="003513C9" w:rsidRPr="00035B80">
        <w:rPr>
          <w:rFonts w:ascii="Times New Roman" w:hAnsi="Times New Roman" w:cs="Times New Roman"/>
        </w:rPr>
        <w:t xml:space="preserve">and finally </w:t>
      </w:r>
      <w:r w:rsidR="00967222" w:rsidRPr="00035B80">
        <w:rPr>
          <w:rFonts w:ascii="Times New Roman" w:hAnsi="Times New Roman" w:cs="Times New Roman"/>
        </w:rPr>
        <w:t xml:space="preserve">show </w:t>
      </w:r>
      <w:r w:rsidR="007266B4" w:rsidRPr="00035B80">
        <w:rPr>
          <w:rFonts w:ascii="Times New Roman" w:hAnsi="Times New Roman" w:cs="Times New Roman"/>
        </w:rPr>
        <w:t>how breaking with the West’</w:t>
      </w:r>
      <w:r w:rsidR="00C674D2" w:rsidRPr="00035B80">
        <w:rPr>
          <w:rFonts w:ascii="Times New Roman" w:hAnsi="Times New Roman" w:cs="Times New Roman"/>
        </w:rPr>
        <w:t>s rigidly</w:t>
      </w:r>
      <w:r w:rsidR="007266B4" w:rsidRPr="00035B80">
        <w:rPr>
          <w:rFonts w:ascii="Times New Roman" w:hAnsi="Times New Roman" w:cs="Times New Roman"/>
        </w:rPr>
        <w:t xml:space="preserve"> positivist approach to historiography was crucial to anti-colonial thought. </w:t>
      </w:r>
    </w:p>
    <w:p w:rsidR="00B3550E" w:rsidRPr="00035B80" w:rsidRDefault="007266B4" w:rsidP="008F278E">
      <w:pPr>
        <w:spacing w:after="80" w:line="360" w:lineRule="auto"/>
        <w:ind w:firstLine="547"/>
        <w:rPr>
          <w:rFonts w:ascii="Times New Roman" w:hAnsi="Times New Roman" w:cs="Times New Roman"/>
        </w:rPr>
      </w:pPr>
      <w:r w:rsidRPr="00035B80">
        <w:rPr>
          <w:rFonts w:ascii="Times New Roman" w:hAnsi="Times New Roman" w:cs="Times New Roman"/>
        </w:rPr>
        <w:t>The logic behind</w:t>
      </w:r>
      <w:r w:rsidR="0041252F" w:rsidRPr="00035B80">
        <w:rPr>
          <w:rFonts w:ascii="Times New Roman" w:hAnsi="Times New Roman" w:cs="Times New Roman"/>
        </w:rPr>
        <w:t xml:space="preserve"> the importance of history is altogether</w:t>
      </w:r>
      <w:r w:rsidR="00946939" w:rsidRPr="00035B80">
        <w:rPr>
          <w:rFonts w:ascii="Times New Roman" w:hAnsi="Times New Roman" w:cs="Times New Roman"/>
        </w:rPr>
        <w:t xml:space="preserve"> quite straightforward.</w:t>
      </w:r>
      <w:r w:rsidRPr="00035B80">
        <w:rPr>
          <w:rStyle w:val="FootnoteReference"/>
          <w:rFonts w:ascii="Times New Roman" w:hAnsi="Times New Roman" w:cs="Times New Roman"/>
        </w:rPr>
        <w:footnoteReference w:id="20"/>
      </w:r>
      <w:r w:rsidR="00967222" w:rsidRPr="00035B80">
        <w:rPr>
          <w:rFonts w:ascii="Times New Roman" w:hAnsi="Times New Roman" w:cs="Times New Roman"/>
        </w:rPr>
        <w:t xml:space="preserve"> </w:t>
      </w:r>
      <w:r w:rsidR="00946939" w:rsidRPr="00035B80">
        <w:rPr>
          <w:rFonts w:ascii="Times New Roman" w:hAnsi="Times New Roman" w:cs="Times New Roman"/>
        </w:rPr>
        <w:t xml:space="preserve">We have already touched on the idea that culture affects individual and collective agency by shaping the lens through which these social actors interpret reality. </w:t>
      </w:r>
      <w:r w:rsidR="00B3550E" w:rsidRPr="00035B80">
        <w:rPr>
          <w:rFonts w:ascii="Times New Roman" w:hAnsi="Times New Roman" w:cs="Times New Roman"/>
        </w:rPr>
        <w:t>If one accepts that individuals and societies acc</w:t>
      </w:r>
      <w:r w:rsidR="00FD7F16">
        <w:rPr>
          <w:rFonts w:ascii="Times New Roman" w:hAnsi="Times New Roman" w:cs="Times New Roman"/>
        </w:rPr>
        <w:t>ord great importance to their ‘H</w:t>
      </w:r>
      <w:r w:rsidR="00B3550E" w:rsidRPr="00035B80">
        <w:rPr>
          <w:rFonts w:ascii="Times New Roman" w:hAnsi="Times New Roman" w:cs="Times New Roman"/>
        </w:rPr>
        <w:t>istory’ in</w:t>
      </w:r>
      <w:r w:rsidR="007B2720" w:rsidRPr="00035B80">
        <w:rPr>
          <w:rFonts w:ascii="Times New Roman" w:hAnsi="Times New Roman" w:cs="Times New Roman"/>
        </w:rPr>
        <w:t xml:space="preserve"> constructing their identity and</w:t>
      </w:r>
      <w:r w:rsidR="00B3550E" w:rsidRPr="00035B80">
        <w:rPr>
          <w:rFonts w:ascii="Times New Roman" w:hAnsi="Times New Roman" w:cs="Times New Roman"/>
        </w:rPr>
        <w:t xml:space="preserve"> their conception of self, then the ‘past’ becomes a crucial element in </w:t>
      </w:r>
      <w:r w:rsidR="006116D2" w:rsidRPr="00035B80">
        <w:rPr>
          <w:rFonts w:ascii="Times New Roman" w:hAnsi="Times New Roman" w:cs="Times New Roman"/>
        </w:rPr>
        <w:t>the process of “</w:t>
      </w:r>
      <w:r w:rsidR="00B3550E" w:rsidRPr="00035B80">
        <w:rPr>
          <w:rFonts w:ascii="Times New Roman" w:hAnsi="Times New Roman" w:cs="Times New Roman"/>
        </w:rPr>
        <w:t xml:space="preserve">the symbolic assignment of meaning to an otherwise mute abundance of </w:t>
      </w:r>
      <w:proofErr w:type="spellStart"/>
      <w:r w:rsidR="00B3550E" w:rsidRPr="00035B80">
        <w:rPr>
          <w:rFonts w:ascii="Times New Roman" w:hAnsi="Times New Roman" w:cs="Times New Roman"/>
        </w:rPr>
        <w:t>facticities</w:t>
      </w:r>
      <w:proofErr w:type="spellEnd"/>
      <w:r w:rsidR="00B3550E" w:rsidRPr="00035B80">
        <w:rPr>
          <w:rFonts w:ascii="Times New Roman" w:hAnsi="Times New Roman" w:cs="Times New Roman"/>
        </w:rPr>
        <w:t>.”</w:t>
      </w:r>
      <w:r w:rsidR="00B3550E" w:rsidRPr="00035B80">
        <w:rPr>
          <w:rStyle w:val="FootnoteReference"/>
          <w:rFonts w:ascii="Times New Roman" w:hAnsi="Times New Roman" w:cs="Times New Roman"/>
        </w:rPr>
        <w:footnoteReference w:id="21"/>
      </w:r>
      <w:r w:rsidR="00B3550E" w:rsidRPr="00035B80">
        <w:rPr>
          <w:rFonts w:ascii="Times New Roman" w:hAnsi="Times New Roman" w:cs="Times New Roman"/>
        </w:rPr>
        <w:t xml:space="preserve"> </w:t>
      </w:r>
      <w:r w:rsidR="007B2720" w:rsidRPr="00035B80">
        <w:rPr>
          <w:rFonts w:ascii="Times New Roman" w:hAnsi="Times New Roman" w:cs="Times New Roman"/>
        </w:rPr>
        <w:t>Moreover, if one also accepts that</w:t>
      </w:r>
      <w:r w:rsidR="00B3550E" w:rsidRPr="00035B80">
        <w:rPr>
          <w:rFonts w:ascii="Times New Roman" w:hAnsi="Times New Roman" w:cs="Times New Roman"/>
        </w:rPr>
        <w:t xml:space="preserve"> this ‘past’ is by nature an ambivalent and contested space, </w:t>
      </w:r>
      <w:r w:rsidR="007B2720" w:rsidRPr="00035B80">
        <w:rPr>
          <w:rFonts w:ascii="Times New Roman" w:hAnsi="Times New Roman" w:cs="Times New Roman"/>
        </w:rPr>
        <w:t>then it follows that through ‘historiography’ the past can function</w:t>
      </w:r>
      <w:r w:rsidR="00B3550E" w:rsidRPr="00035B80">
        <w:rPr>
          <w:rFonts w:ascii="Times New Roman" w:hAnsi="Times New Roman" w:cs="Times New Roman"/>
        </w:rPr>
        <w:t xml:space="preserve"> as vast expanse onto which competing actors can project narratives, themes, motifs, archetypes</w:t>
      </w:r>
      <w:r w:rsidR="007B2720" w:rsidRPr="00035B80">
        <w:rPr>
          <w:rFonts w:ascii="Times New Roman" w:hAnsi="Times New Roman" w:cs="Times New Roman"/>
        </w:rPr>
        <w:t xml:space="preserve"> that will best serve their socio-political interests.</w:t>
      </w:r>
      <w:r w:rsidR="00BD6528" w:rsidRPr="00035B80">
        <w:rPr>
          <w:rStyle w:val="FootnoteReference"/>
          <w:rFonts w:ascii="Times New Roman" w:hAnsi="Times New Roman" w:cs="Times New Roman"/>
        </w:rPr>
        <w:footnoteReference w:id="22"/>
      </w:r>
      <w:r w:rsidR="007B2720" w:rsidRPr="00035B80">
        <w:rPr>
          <w:rFonts w:ascii="Times New Roman" w:hAnsi="Times New Roman" w:cs="Times New Roman"/>
        </w:rPr>
        <w:t xml:space="preserve"> </w:t>
      </w:r>
      <w:r w:rsidR="00BD6528" w:rsidRPr="00035B80">
        <w:rPr>
          <w:rFonts w:ascii="Times New Roman" w:hAnsi="Times New Roman" w:cs="Times New Roman"/>
        </w:rPr>
        <w:t xml:space="preserve">Just as we have previously said that the dominant structures of power will elevate a cultural system that legitimizes their authority, one can assume that the same processes occur </w:t>
      </w:r>
      <w:r w:rsidR="00AC3A08" w:rsidRPr="00035B80">
        <w:rPr>
          <w:rFonts w:ascii="Times New Roman" w:hAnsi="Times New Roman" w:cs="Times New Roman"/>
        </w:rPr>
        <w:t>with interpretations of the past.</w:t>
      </w:r>
      <w:r w:rsidR="00BF0115" w:rsidRPr="00035B80">
        <w:rPr>
          <w:rStyle w:val="FootnoteReference"/>
          <w:rFonts w:ascii="Times New Roman" w:hAnsi="Times New Roman" w:cs="Times New Roman"/>
        </w:rPr>
        <w:footnoteReference w:id="23"/>
      </w:r>
      <w:r w:rsidR="00AC3A08" w:rsidRPr="00035B80">
        <w:rPr>
          <w:rFonts w:ascii="Times New Roman" w:hAnsi="Times New Roman" w:cs="Times New Roman"/>
        </w:rPr>
        <w:t xml:space="preserve"> </w:t>
      </w:r>
    </w:p>
    <w:p w:rsidR="0067136A" w:rsidRPr="00035B80" w:rsidRDefault="0079706B" w:rsidP="00035B80">
      <w:pPr>
        <w:spacing w:line="360" w:lineRule="auto"/>
        <w:ind w:firstLine="720"/>
        <w:rPr>
          <w:rFonts w:ascii="Times New Roman" w:hAnsi="Times New Roman" w:cs="Times New Roman"/>
        </w:rPr>
      </w:pPr>
      <w:r w:rsidRPr="00035B80">
        <w:rPr>
          <w:rFonts w:ascii="Times New Roman" w:hAnsi="Times New Roman" w:cs="Times New Roman"/>
        </w:rPr>
        <w:t>Within the overarching cultural system that one might label ‘</w:t>
      </w:r>
      <w:r w:rsidR="00C674D2" w:rsidRPr="00035B80">
        <w:rPr>
          <w:rFonts w:ascii="Times New Roman" w:hAnsi="Times New Roman" w:cs="Times New Roman"/>
        </w:rPr>
        <w:t xml:space="preserve">recent </w:t>
      </w:r>
      <w:r w:rsidRPr="00035B80">
        <w:rPr>
          <w:rFonts w:ascii="Times New Roman" w:hAnsi="Times New Roman" w:cs="Times New Roman"/>
        </w:rPr>
        <w:t xml:space="preserve">Western civilization’, </w:t>
      </w:r>
      <w:r w:rsidR="00264BF0" w:rsidRPr="00035B80">
        <w:rPr>
          <w:rFonts w:ascii="Times New Roman" w:hAnsi="Times New Roman" w:cs="Times New Roman"/>
        </w:rPr>
        <w:t>most intellectual fields have</w:t>
      </w:r>
      <w:r w:rsidR="00991A11" w:rsidRPr="00035B80">
        <w:rPr>
          <w:rFonts w:ascii="Times New Roman" w:hAnsi="Times New Roman" w:cs="Times New Roman"/>
        </w:rPr>
        <w:t>,</w:t>
      </w:r>
      <w:r w:rsidR="00264BF0" w:rsidRPr="00035B80">
        <w:rPr>
          <w:rFonts w:ascii="Times New Roman" w:hAnsi="Times New Roman" w:cs="Times New Roman"/>
        </w:rPr>
        <w:t xml:space="preserve"> in </w:t>
      </w:r>
      <w:r w:rsidRPr="00035B80">
        <w:rPr>
          <w:rFonts w:ascii="Times New Roman" w:hAnsi="Times New Roman" w:cs="Times New Roman"/>
        </w:rPr>
        <w:t>recent centuries</w:t>
      </w:r>
      <w:r w:rsidR="00991A11" w:rsidRPr="00035B80">
        <w:rPr>
          <w:rFonts w:ascii="Times New Roman" w:hAnsi="Times New Roman" w:cs="Times New Roman"/>
        </w:rPr>
        <w:t>,</w:t>
      </w:r>
      <w:r w:rsidRPr="00035B80">
        <w:rPr>
          <w:rFonts w:ascii="Times New Roman" w:hAnsi="Times New Roman" w:cs="Times New Roman"/>
        </w:rPr>
        <w:t xml:space="preserve"> </w:t>
      </w:r>
      <w:r w:rsidR="00991A11" w:rsidRPr="00035B80">
        <w:rPr>
          <w:rFonts w:ascii="Times New Roman" w:hAnsi="Times New Roman" w:cs="Times New Roman"/>
        </w:rPr>
        <w:t>increasingly become conditioned by</w:t>
      </w:r>
      <w:r w:rsidR="00C674D2" w:rsidRPr="00035B80">
        <w:rPr>
          <w:rFonts w:ascii="Times New Roman" w:hAnsi="Times New Roman" w:cs="Times New Roman"/>
        </w:rPr>
        <w:t xml:space="preserve"> the dictates</w:t>
      </w:r>
      <w:r w:rsidR="00264BF0" w:rsidRPr="00035B80">
        <w:rPr>
          <w:rFonts w:ascii="Times New Roman" w:hAnsi="Times New Roman" w:cs="Times New Roman"/>
        </w:rPr>
        <w:t xml:space="preserve"> of a d</w:t>
      </w:r>
      <w:r w:rsidR="001A0901" w:rsidRPr="00035B80">
        <w:rPr>
          <w:rFonts w:ascii="Times New Roman" w:hAnsi="Times New Roman" w:cs="Times New Roman"/>
        </w:rPr>
        <w:t>istinctly rat</w:t>
      </w:r>
      <w:r w:rsidR="00AC3A08" w:rsidRPr="00035B80">
        <w:rPr>
          <w:rFonts w:ascii="Times New Roman" w:hAnsi="Times New Roman" w:cs="Times New Roman"/>
        </w:rPr>
        <w:t>ionalist,</w:t>
      </w:r>
      <w:r w:rsidR="00264BF0" w:rsidRPr="00035B80">
        <w:rPr>
          <w:rFonts w:ascii="Times New Roman" w:hAnsi="Times New Roman" w:cs="Times New Roman"/>
        </w:rPr>
        <w:t xml:space="preserve"> deterministic</w:t>
      </w:r>
      <w:r w:rsidR="001A0901" w:rsidRPr="00035B80">
        <w:rPr>
          <w:rFonts w:ascii="Times New Roman" w:hAnsi="Times New Roman" w:cs="Times New Roman"/>
        </w:rPr>
        <w:t xml:space="preserve"> </w:t>
      </w:r>
      <w:r w:rsidR="00AC3A08" w:rsidRPr="00035B80">
        <w:rPr>
          <w:rFonts w:ascii="Times New Roman" w:hAnsi="Times New Roman" w:cs="Times New Roman"/>
        </w:rPr>
        <w:t xml:space="preserve">and materialist </w:t>
      </w:r>
      <w:r w:rsidR="00C674D2" w:rsidRPr="00035B80">
        <w:rPr>
          <w:rFonts w:ascii="Times New Roman" w:hAnsi="Times New Roman" w:cs="Times New Roman"/>
        </w:rPr>
        <w:t>intellectual</w:t>
      </w:r>
      <w:r w:rsidR="001A0901" w:rsidRPr="00035B80">
        <w:rPr>
          <w:rFonts w:ascii="Times New Roman" w:hAnsi="Times New Roman" w:cs="Times New Roman"/>
        </w:rPr>
        <w:t xml:space="preserve"> </w:t>
      </w:r>
      <w:r w:rsidR="00264BF0" w:rsidRPr="00035B80">
        <w:rPr>
          <w:rFonts w:ascii="Times New Roman" w:hAnsi="Times New Roman" w:cs="Times New Roman"/>
        </w:rPr>
        <w:t xml:space="preserve">paradigm. </w:t>
      </w:r>
      <w:r w:rsidR="00991A11" w:rsidRPr="00035B80">
        <w:rPr>
          <w:rFonts w:ascii="Times New Roman" w:hAnsi="Times New Roman" w:cs="Times New Roman"/>
        </w:rPr>
        <w:t xml:space="preserve">The </w:t>
      </w:r>
      <w:r w:rsidR="00264BF0" w:rsidRPr="00035B80">
        <w:rPr>
          <w:rFonts w:ascii="Times New Roman" w:hAnsi="Times New Roman" w:cs="Times New Roman"/>
        </w:rPr>
        <w:t>scientific methods</w:t>
      </w:r>
      <w:r w:rsidR="00991A11" w:rsidRPr="00035B80">
        <w:rPr>
          <w:rFonts w:ascii="Times New Roman" w:hAnsi="Times New Roman" w:cs="Times New Roman"/>
        </w:rPr>
        <w:t xml:space="preserve"> that support this paradigm </w:t>
      </w:r>
      <w:r w:rsidR="00BD6528" w:rsidRPr="00035B80">
        <w:rPr>
          <w:rFonts w:ascii="Times New Roman" w:hAnsi="Times New Roman" w:cs="Times New Roman"/>
        </w:rPr>
        <w:t>stress the importance of</w:t>
      </w:r>
      <w:r w:rsidR="001A0901" w:rsidRPr="00035B80">
        <w:rPr>
          <w:rFonts w:ascii="Times New Roman" w:hAnsi="Times New Roman" w:cs="Times New Roman"/>
        </w:rPr>
        <w:t xml:space="preserve"> factualism,</w:t>
      </w:r>
      <w:r w:rsidR="00C674D2" w:rsidRPr="00035B80">
        <w:rPr>
          <w:rFonts w:ascii="Times New Roman" w:hAnsi="Times New Roman" w:cs="Times New Roman"/>
        </w:rPr>
        <w:t xml:space="preserve"> empiricism and</w:t>
      </w:r>
      <w:r w:rsidR="001A0901" w:rsidRPr="00035B80">
        <w:rPr>
          <w:rFonts w:ascii="Times New Roman" w:hAnsi="Times New Roman" w:cs="Times New Roman"/>
        </w:rPr>
        <w:t xml:space="preserve"> </w:t>
      </w:r>
      <w:proofErr w:type="spellStart"/>
      <w:r w:rsidR="001A0901" w:rsidRPr="00035B80">
        <w:rPr>
          <w:rFonts w:ascii="Times New Roman" w:hAnsi="Times New Roman" w:cs="Times New Roman"/>
        </w:rPr>
        <w:t>replicability</w:t>
      </w:r>
      <w:proofErr w:type="spellEnd"/>
      <w:r w:rsidR="00475678" w:rsidRPr="00035B80">
        <w:rPr>
          <w:rFonts w:ascii="Times New Roman" w:hAnsi="Times New Roman" w:cs="Times New Roman"/>
        </w:rPr>
        <w:t>. Such scientific methods</w:t>
      </w:r>
      <w:r w:rsidR="00BD6528" w:rsidRPr="00035B80">
        <w:rPr>
          <w:rFonts w:ascii="Times New Roman" w:hAnsi="Times New Roman" w:cs="Times New Roman"/>
        </w:rPr>
        <w:t xml:space="preserve"> carry within them the </w:t>
      </w:r>
      <w:r w:rsidR="00475678" w:rsidRPr="00035B80">
        <w:rPr>
          <w:rFonts w:ascii="Times New Roman" w:hAnsi="Times New Roman" w:cs="Times New Roman"/>
        </w:rPr>
        <w:t xml:space="preserve">epistemological </w:t>
      </w:r>
      <w:r w:rsidR="00BD6528" w:rsidRPr="00035B80">
        <w:rPr>
          <w:rFonts w:ascii="Times New Roman" w:hAnsi="Times New Roman" w:cs="Times New Roman"/>
        </w:rPr>
        <w:t xml:space="preserve">assumption that </w:t>
      </w:r>
      <w:r w:rsidR="00475678" w:rsidRPr="00035B80">
        <w:rPr>
          <w:rFonts w:ascii="Times New Roman" w:hAnsi="Times New Roman" w:cs="Times New Roman"/>
        </w:rPr>
        <w:t>their application</w:t>
      </w:r>
      <w:r w:rsidR="00BD6528" w:rsidRPr="00035B80">
        <w:rPr>
          <w:rFonts w:ascii="Times New Roman" w:hAnsi="Times New Roman" w:cs="Times New Roman"/>
        </w:rPr>
        <w:t xml:space="preserve"> allow</w:t>
      </w:r>
      <w:r w:rsidR="00475678" w:rsidRPr="00035B80">
        <w:rPr>
          <w:rFonts w:ascii="Times New Roman" w:hAnsi="Times New Roman" w:cs="Times New Roman"/>
        </w:rPr>
        <w:t>s</w:t>
      </w:r>
      <w:r w:rsidR="00BD6528" w:rsidRPr="00035B80">
        <w:rPr>
          <w:rFonts w:ascii="Times New Roman" w:hAnsi="Times New Roman" w:cs="Times New Roman"/>
        </w:rPr>
        <w:t xml:space="preserve"> to establish a reliable,</w:t>
      </w:r>
      <w:r w:rsidR="00475678" w:rsidRPr="00035B80">
        <w:rPr>
          <w:rFonts w:ascii="Times New Roman" w:hAnsi="Times New Roman" w:cs="Times New Roman"/>
        </w:rPr>
        <w:t xml:space="preserve"> </w:t>
      </w:r>
      <w:r w:rsidR="00BD6528" w:rsidRPr="00035B80">
        <w:rPr>
          <w:rFonts w:ascii="Times New Roman" w:hAnsi="Times New Roman" w:cs="Times New Roman"/>
        </w:rPr>
        <w:t xml:space="preserve">objective, </w:t>
      </w:r>
      <w:r w:rsidR="00BD6528" w:rsidRPr="00035B80">
        <w:rPr>
          <w:rFonts w:ascii="Times New Roman" w:hAnsi="Times New Roman" w:cs="Times New Roman"/>
          <w:i/>
          <w:iCs/>
        </w:rPr>
        <w:t>authoritative</w:t>
      </w:r>
      <w:r w:rsidR="00BD6528" w:rsidRPr="00035B80">
        <w:rPr>
          <w:rFonts w:ascii="Times New Roman" w:hAnsi="Times New Roman" w:cs="Times New Roman"/>
        </w:rPr>
        <w:t>, body of knowledge.</w:t>
      </w:r>
      <w:r w:rsidR="001A0901" w:rsidRPr="00035B80">
        <w:rPr>
          <w:rFonts w:ascii="Times New Roman" w:hAnsi="Times New Roman" w:cs="Times New Roman"/>
        </w:rPr>
        <w:t xml:space="preserve"> </w:t>
      </w:r>
      <w:r w:rsidR="00991A11" w:rsidRPr="00035B80">
        <w:rPr>
          <w:rFonts w:ascii="Times New Roman" w:hAnsi="Times New Roman" w:cs="Times New Roman"/>
        </w:rPr>
        <w:t xml:space="preserve">After originating in the natural sciences, </w:t>
      </w:r>
      <w:r w:rsidR="00BD6528" w:rsidRPr="00035B80">
        <w:rPr>
          <w:rFonts w:ascii="Times New Roman" w:hAnsi="Times New Roman" w:cs="Times New Roman"/>
        </w:rPr>
        <w:t>these methodologies</w:t>
      </w:r>
      <w:r w:rsidR="00264BF0" w:rsidRPr="00035B80">
        <w:rPr>
          <w:rFonts w:ascii="Times New Roman" w:hAnsi="Times New Roman" w:cs="Times New Roman"/>
        </w:rPr>
        <w:t xml:space="preserve"> expanded into the social sciences</w:t>
      </w:r>
      <w:r w:rsidR="00C674D2" w:rsidRPr="00035B80">
        <w:rPr>
          <w:rFonts w:ascii="Times New Roman" w:hAnsi="Times New Roman" w:cs="Times New Roman"/>
        </w:rPr>
        <w:t xml:space="preserve"> under the guise of the positivist tradition of August Comte in the late 19</w:t>
      </w:r>
      <w:r w:rsidR="00C674D2" w:rsidRPr="00035B80">
        <w:rPr>
          <w:rFonts w:ascii="Times New Roman" w:hAnsi="Times New Roman" w:cs="Times New Roman"/>
          <w:vertAlign w:val="superscript"/>
        </w:rPr>
        <w:t>th</w:t>
      </w:r>
      <w:r w:rsidR="00BD6528" w:rsidRPr="00035B80">
        <w:rPr>
          <w:rFonts w:ascii="Times New Roman" w:hAnsi="Times New Roman" w:cs="Times New Roman"/>
        </w:rPr>
        <w:t xml:space="preserve"> century. Inevitably, then, the same forces have </w:t>
      </w:r>
      <w:r w:rsidR="00C674D2" w:rsidRPr="00035B80">
        <w:rPr>
          <w:rFonts w:ascii="Times New Roman" w:hAnsi="Times New Roman" w:cs="Times New Roman"/>
        </w:rPr>
        <w:t xml:space="preserve">come </w:t>
      </w:r>
      <w:r w:rsidR="0067136A" w:rsidRPr="00035B80">
        <w:rPr>
          <w:rFonts w:ascii="Times New Roman" w:hAnsi="Times New Roman" w:cs="Times New Roman"/>
        </w:rPr>
        <w:t>to heavily influence the Western</w:t>
      </w:r>
      <w:r w:rsidR="00C674D2" w:rsidRPr="00035B80">
        <w:rPr>
          <w:rFonts w:ascii="Times New Roman" w:hAnsi="Times New Roman" w:cs="Times New Roman"/>
        </w:rPr>
        <w:t xml:space="preserve"> approach to historiography</w:t>
      </w:r>
      <w:r w:rsidR="0067136A" w:rsidRPr="00035B80">
        <w:rPr>
          <w:rFonts w:ascii="Times New Roman" w:hAnsi="Times New Roman" w:cs="Times New Roman"/>
        </w:rPr>
        <w:t>.</w:t>
      </w:r>
      <w:r w:rsidR="00FD7F16">
        <w:rPr>
          <w:rFonts w:ascii="Times New Roman" w:hAnsi="Times New Roman" w:cs="Times New Roman"/>
        </w:rPr>
        <w:t xml:space="preserve"> The practice of historiography</w:t>
      </w:r>
      <w:r w:rsidR="00475678" w:rsidRPr="00035B80">
        <w:rPr>
          <w:rFonts w:ascii="Times New Roman" w:hAnsi="Times New Roman" w:cs="Times New Roman"/>
        </w:rPr>
        <w:t xml:space="preserve"> has become a </w:t>
      </w:r>
      <w:r w:rsidR="0088617D" w:rsidRPr="00035B80">
        <w:rPr>
          <w:rFonts w:ascii="Times New Roman" w:hAnsi="Times New Roman" w:cs="Times New Roman"/>
        </w:rPr>
        <w:t>highly regimented</w:t>
      </w:r>
      <w:r w:rsidR="00475678" w:rsidRPr="00035B80">
        <w:rPr>
          <w:rFonts w:ascii="Times New Roman" w:hAnsi="Times New Roman" w:cs="Times New Roman"/>
        </w:rPr>
        <w:t>, professionalized discipline pre-occupied with the goal of establishing the ‘truth’ about the past.</w:t>
      </w:r>
      <w:r w:rsidR="00E90E89" w:rsidRPr="00035B80">
        <w:rPr>
          <w:rStyle w:val="FootnoteReference"/>
          <w:rFonts w:ascii="Times New Roman" w:hAnsi="Times New Roman" w:cs="Times New Roman"/>
        </w:rPr>
        <w:footnoteReference w:id="24"/>
      </w:r>
      <w:r w:rsidR="00475678" w:rsidRPr="00035B80">
        <w:rPr>
          <w:rFonts w:ascii="Times New Roman" w:hAnsi="Times New Roman" w:cs="Times New Roman"/>
        </w:rPr>
        <w:t xml:space="preserve">  </w:t>
      </w:r>
      <w:r w:rsidR="0067136A" w:rsidRPr="00035B80">
        <w:rPr>
          <w:rFonts w:ascii="Times New Roman" w:hAnsi="Times New Roman" w:cs="Times New Roman"/>
        </w:rPr>
        <w:t xml:space="preserve"> </w:t>
      </w:r>
    </w:p>
    <w:p w:rsidR="0067136A" w:rsidRPr="00035B80" w:rsidRDefault="00FD7F16" w:rsidP="008F278E">
      <w:pPr>
        <w:spacing w:after="80" w:line="360" w:lineRule="auto"/>
        <w:ind w:firstLine="720"/>
        <w:rPr>
          <w:rFonts w:ascii="Times New Roman" w:hAnsi="Times New Roman" w:cs="Times New Roman"/>
        </w:rPr>
      </w:pPr>
      <w:r>
        <w:rPr>
          <w:rFonts w:ascii="Times New Roman" w:hAnsi="Times New Roman" w:cs="Times New Roman"/>
        </w:rPr>
        <w:t>This view of H</w:t>
      </w:r>
      <w:r w:rsidR="00036B51" w:rsidRPr="00035B80">
        <w:rPr>
          <w:rFonts w:ascii="Times New Roman" w:hAnsi="Times New Roman" w:cs="Times New Roman"/>
        </w:rPr>
        <w:t xml:space="preserve">istory and the role of historiography </w:t>
      </w:r>
      <w:proofErr w:type="gramStart"/>
      <w:r w:rsidR="00036B51" w:rsidRPr="00035B80">
        <w:rPr>
          <w:rFonts w:ascii="Times New Roman" w:hAnsi="Times New Roman" w:cs="Times New Roman"/>
        </w:rPr>
        <w:t>has</w:t>
      </w:r>
      <w:proofErr w:type="gramEnd"/>
      <w:r w:rsidR="00036B51" w:rsidRPr="00035B80">
        <w:rPr>
          <w:rFonts w:ascii="Times New Roman" w:hAnsi="Times New Roman" w:cs="Times New Roman"/>
        </w:rPr>
        <w:t xml:space="preserve"> become so firmly </w:t>
      </w:r>
      <w:r w:rsidR="0028006A" w:rsidRPr="00035B80">
        <w:rPr>
          <w:rFonts w:ascii="Times New Roman" w:hAnsi="Times New Roman" w:cs="Times New Roman"/>
        </w:rPr>
        <w:t xml:space="preserve">rooted </w:t>
      </w:r>
      <w:r w:rsidR="00036B51" w:rsidRPr="00035B80">
        <w:rPr>
          <w:rFonts w:ascii="Times New Roman" w:hAnsi="Times New Roman" w:cs="Times New Roman"/>
        </w:rPr>
        <w:t>in our overarching cultural system so as to be consid</w:t>
      </w:r>
      <w:r w:rsidR="0028006A" w:rsidRPr="00035B80">
        <w:rPr>
          <w:rFonts w:ascii="Times New Roman" w:hAnsi="Times New Roman" w:cs="Times New Roman"/>
        </w:rPr>
        <w:t>ered universal, a natural attributed to be</w:t>
      </w:r>
      <w:r w:rsidR="00036B51" w:rsidRPr="00035B80">
        <w:rPr>
          <w:rFonts w:ascii="Times New Roman" w:hAnsi="Times New Roman" w:cs="Times New Roman"/>
        </w:rPr>
        <w:t xml:space="preserve"> </w:t>
      </w:r>
      <w:r w:rsidR="0028006A" w:rsidRPr="00035B80">
        <w:rPr>
          <w:rFonts w:ascii="Times New Roman" w:hAnsi="Times New Roman" w:cs="Times New Roman"/>
        </w:rPr>
        <w:t xml:space="preserve">found in </w:t>
      </w:r>
      <w:r w:rsidR="00036B51" w:rsidRPr="00035B80">
        <w:rPr>
          <w:rFonts w:ascii="Times New Roman" w:hAnsi="Times New Roman" w:cs="Times New Roman"/>
        </w:rPr>
        <w:t xml:space="preserve">any human society. </w:t>
      </w:r>
      <w:r w:rsidR="0067136A" w:rsidRPr="00035B80">
        <w:rPr>
          <w:rFonts w:ascii="Times New Roman" w:hAnsi="Times New Roman" w:cs="Times New Roman"/>
        </w:rPr>
        <w:t xml:space="preserve">In fact, there is nothing neutral or obvious about History as the West has come to know it: neither the methods through which it is studied, nor the very centrality of its place and role in our societies. In a book entitled </w:t>
      </w:r>
      <w:r w:rsidR="0067136A" w:rsidRPr="00035B80">
        <w:rPr>
          <w:rFonts w:ascii="Times New Roman" w:hAnsi="Times New Roman" w:cs="Times New Roman"/>
          <w:i/>
          <w:iCs/>
        </w:rPr>
        <w:t>Myths, Dreams, and Mysteries: The encounter between contemporary faiths and archaic realities</w:t>
      </w:r>
      <w:r w:rsidR="0067136A" w:rsidRPr="00035B80">
        <w:rPr>
          <w:rFonts w:ascii="Times New Roman" w:hAnsi="Times New Roman" w:cs="Times New Roman"/>
        </w:rPr>
        <w:t xml:space="preserve">, </w:t>
      </w:r>
      <w:proofErr w:type="spellStart"/>
      <w:r w:rsidR="0067136A" w:rsidRPr="00035B80">
        <w:rPr>
          <w:rFonts w:ascii="Times New Roman" w:hAnsi="Times New Roman" w:cs="Times New Roman"/>
        </w:rPr>
        <w:t>Mircea</w:t>
      </w:r>
      <w:proofErr w:type="spellEnd"/>
      <w:r w:rsidR="0067136A" w:rsidRPr="00035B80">
        <w:rPr>
          <w:rFonts w:ascii="Times New Roman" w:hAnsi="Times New Roman" w:cs="Times New Roman"/>
        </w:rPr>
        <w:t xml:space="preserve"> </w:t>
      </w:r>
      <w:proofErr w:type="spellStart"/>
      <w:r w:rsidR="0067136A" w:rsidRPr="00035B80">
        <w:rPr>
          <w:rFonts w:ascii="Times New Roman" w:hAnsi="Times New Roman" w:cs="Times New Roman"/>
        </w:rPr>
        <w:t>Eliade</w:t>
      </w:r>
      <w:proofErr w:type="spellEnd"/>
      <w:r w:rsidR="0067136A" w:rsidRPr="00035B80">
        <w:rPr>
          <w:rFonts w:ascii="Times New Roman" w:hAnsi="Times New Roman" w:cs="Times New Roman"/>
        </w:rPr>
        <w:t xml:space="preserve"> </w:t>
      </w:r>
      <w:r w:rsidR="00036B51" w:rsidRPr="00035B80">
        <w:rPr>
          <w:rFonts w:ascii="Times New Roman" w:hAnsi="Times New Roman" w:cs="Times New Roman"/>
        </w:rPr>
        <w:t xml:space="preserve">stipulates that the West has a very particular conception </w:t>
      </w:r>
      <w:proofErr w:type="gramStart"/>
      <w:r w:rsidR="00036B51" w:rsidRPr="00035B80">
        <w:rPr>
          <w:rFonts w:ascii="Times New Roman" w:hAnsi="Times New Roman" w:cs="Times New Roman"/>
        </w:rPr>
        <w:t>of</w:t>
      </w:r>
      <w:proofErr w:type="gramEnd"/>
      <w:r w:rsidR="00036B51" w:rsidRPr="00035B80">
        <w:rPr>
          <w:rFonts w:ascii="Times New Roman" w:hAnsi="Times New Roman" w:cs="Times New Roman"/>
        </w:rPr>
        <w:t xml:space="preserve"> and approach to history</w:t>
      </w:r>
      <w:r w:rsidR="0067136A" w:rsidRPr="00035B80">
        <w:rPr>
          <w:rFonts w:ascii="Times New Roman" w:hAnsi="Times New Roman" w:cs="Times New Roman"/>
        </w:rPr>
        <w:t>:</w:t>
      </w:r>
    </w:p>
    <w:p w:rsidR="0067136A" w:rsidRPr="00035B80" w:rsidRDefault="00036B51" w:rsidP="008F278E">
      <w:pPr>
        <w:spacing w:line="240" w:lineRule="auto"/>
        <w:ind w:left="720"/>
        <w:rPr>
          <w:rFonts w:ascii="Times New Roman" w:hAnsi="Times New Roman" w:cs="Times New Roman"/>
          <w:sz w:val="20"/>
          <w:szCs w:val="20"/>
        </w:rPr>
      </w:pPr>
      <w:r w:rsidRPr="00035B80">
        <w:rPr>
          <w:rFonts w:ascii="Times New Roman" w:hAnsi="Times New Roman" w:cs="Times New Roman"/>
          <w:sz w:val="20"/>
          <w:szCs w:val="20"/>
        </w:rPr>
        <w:t>(…) o</w:t>
      </w:r>
      <w:r w:rsidR="0067136A" w:rsidRPr="00035B80">
        <w:rPr>
          <w:rFonts w:ascii="Times New Roman" w:hAnsi="Times New Roman" w:cs="Times New Roman"/>
          <w:sz w:val="20"/>
          <w:szCs w:val="20"/>
        </w:rPr>
        <w:t xml:space="preserve">ne of the most specific features of [Western] civilization </w:t>
      </w:r>
      <w:r w:rsidRPr="00035B80">
        <w:rPr>
          <w:rFonts w:ascii="Times New Roman" w:hAnsi="Times New Roman" w:cs="Times New Roman"/>
          <w:sz w:val="20"/>
          <w:szCs w:val="20"/>
        </w:rPr>
        <w:t>[is]</w:t>
      </w:r>
      <w:r w:rsidR="0067136A" w:rsidRPr="00035B80">
        <w:rPr>
          <w:rFonts w:ascii="Times New Roman" w:hAnsi="Times New Roman" w:cs="Times New Roman"/>
          <w:sz w:val="20"/>
          <w:szCs w:val="20"/>
        </w:rPr>
        <w:t xml:space="preserve"> the modern man’s passionate, almost abnormal interest in History. This interest is manifested in two distinct ways, which are forever related: first, in what may be called a passion for historiography, the desire for an ever more complete and more exact knowledge of the past of humanity, above all the past of our Western world; secondly, this interest in history is manifested in contemporary Western philosophy, in the tendency to define man as above all a historical being conditioned, and in the end created, by History.</w:t>
      </w:r>
      <w:r w:rsidR="0028006A" w:rsidRPr="00035B80">
        <w:rPr>
          <w:rStyle w:val="FootnoteReference"/>
          <w:rFonts w:ascii="Times New Roman" w:hAnsi="Times New Roman" w:cs="Times New Roman"/>
          <w:sz w:val="20"/>
          <w:szCs w:val="20"/>
        </w:rPr>
        <w:footnoteReference w:id="25"/>
      </w:r>
      <w:r w:rsidR="0067136A" w:rsidRPr="00035B80">
        <w:rPr>
          <w:rFonts w:ascii="Times New Roman" w:hAnsi="Times New Roman" w:cs="Times New Roman"/>
          <w:sz w:val="20"/>
          <w:szCs w:val="20"/>
        </w:rPr>
        <w:t xml:space="preserve"> </w:t>
      </w:r>
    </w:p>
    <w:p w:rsidR="00036B51" w:rsidRPr="00035B80" w:rsidRDefault="0028006A" w:rsidP="00035B80">
      <w:pPr>
        <w:spacing w:line="360" w:lineRule="auto"/>
        <w:rPr>
          <w:rFonts w:ascii="Times New Roman" w:hAnsi="Times New Roman" w:cs="Times New Roman"/>
        </w:rPr>
      </w:pPr>
      <w:r w:rsidRPr="00035B80">
        <w:rPr>
          <w:rFonts w:ascii="Times New Roman" w:hAnsi="Times New Roman" w:cs="Times New Roman"/>
        </w:rPr>
        <w:t xml:space="preserve">According to </w:t>
      </w:r>
      <w:proofErr w:type="spellStart"/>
      <w:r w:rsidRPr="00035B80">
        <w:rPr>
          <w:rFonts w:ascii="Times New Roman" w:hAnsi="Times New Roman" w:cs="Times New Roman"/>
        </w:rPr>
        <w:t>Eli</w:t>
      </w:r>
      <w:r w:rsidR="00FD7F16">
        <w:rPr>
          <w:rFonts w:ascii="Times New Roman" w:hAnsi="Times New Roman" w:cs="Times New Roman"/>
        </w:rPr>
        <w:t>ade</w:t>
      </w:r>
      <w:proofErr w:type="spellEnd"/>
      <w:r w:rsidR="00FD7F16">
        <w:rPr>
          <w:rFonts w:ascii="Times New Roman" w:hAnsi="Times New Roman" w:cs="Times New Roman"/>
        </w:rPr>
        <w:t>, this specific relation to H</w:t>
      </w:r>
      <w:r w:rsidRPr="00035B80">
        <w:rPr>
          <w:rFonts w:ascii="Times New Roman" w:hAnsi="Times New Roman" w:cs="Times New Roman"/>
        </w:rPr>
        <w:t>istory dates back no further than the mid-19</w:t>
      </w:r>
      <w:r w:rsidRPr="00035B80">
        <w:rPr>
          <w:rFonts w:ascii="Times New Roman" w:hAnsi="Times New Roman" w:cs="Times New Roman"/>
          <w:vertAlign w:val="superscript"/>
        </w:rPr>
        <w:t>th</w:t>
      </w:r>
      <w:r w:rsidRPr="00035B80">
        <w:rPr>
          <w:rFonts w:ascii="Times New Roman" w:hAnsi="Times New Roman" w:cs="Times New Roman"/>
        </w:rPr>
        <w:t xml:space="preserve"> century. Prior to that, Western cultures, like practically all other cultures, “knew and cultivated the writing of history”, but they did so with a distinctly different objective: not to authoritatively establish the veracity of one historical narrative passed off as fact, but rather to “preserve examples and models and pass them on for our imitation.”</w:t>
      </w:r>
      <w:r w:rsidRPr="00035B80">
        <w:rPr>
          <w:rStyle w:val="FootnoteReference"/>
          <w:rFonts w:ascii="Times New Roman" w:hAnsi="Times New Roman" w:cs="Times New Roman"/>
        </w:rPr>
        <w:footnoteReference w:id="26"/>
      </w:r>
      <w:r w:rsidR="002878D1" w:rsidRPr="00035B80">
        <w:rPr>
          <w:rFonts w:ascii="Times New Roman" w:hAnsi="Times New Roman" w:cs="Times New Roman"/>
        </w:rPr>
        <w:t xml:space="preserve"> The critical importance of the distinction between these two different functions of historiography to our current discussion will be addressed next. </w:t>
      </w:r>
    </w:p>
    <w:p w:rsidR="008F278E" w:rsidRDefault="002878D1" w:rsidP="008F278E">
      <w:pPr>
        <w:spacing w:line="360" w:lineRule="auto"/>
        <w:ind w:firstLine="720"/>
        <w:rPr>
          <w:rFonts w:ascii="Times New Roman" w:hAnsi="Times New Roman" w:cs="Times New Roman"/>
        </w:rPr>
      </w:pPr>
      <w:r w:rsidRPr="00035B80">
        <w:rPr>
          <w:rFonts w:ascii="Times New Roman" w:hAnsi="Times New Roman" w:cs="Times New Roman"/>
        </w:rPr>
        <w:t xml:space="preserve">If </w:t>
      </w:r>
      <w:proofErr w:type="spellStart"/>
      <w:r w:rsidRPr="00035B80">
        <w:rPr>
          <w:rFonts w:ascii="Times New Roman" w:hAnsi="Times New Roman" w:cs="Times New Roman"/>
        </w:rPr>
        <w:t>Eliade</w:t>
      </w:r>
      <w:proofErr w:type="spellEnd"/>
      <w:r w:rsidRPr="00035B80">
        <w:rPr>
          <w:rFonts w:ascii="Times New Roman" w:hAnsi="Times New Roman" w:cs="Times New Roman"/>
        </w:rPr>
        <w:t xml:space="preserve"> situates the rise of contemporary Western historiography in the mid-19</w:t>
      </w:r>
      <w:r w:rsidRPr="00035B80">
        <w:rPr>
          <w:rFonts w:ascii="Times New Roman" w:hAnsi="Times New Roman" w:cs="Times New Roman"/>
          <w:vertAlign w:val="superscript"/>
        </w:rPr>
        <w:t>th</w:t>
      </w:r>
      <w:r w:rsidR="004F177E" w:rsidRPr="00035B80">
        <w:rPr>
          <w:rFonts w:ascii="Times New Roman" w:hAnsi="Times New Roman" w:cs="Times New Roman"/>
        </w:rPr>
        <w:t xml:space="preserve"> century, the</w:t>
      </w:r>
      <w:r w:rsidR="00A71556" w:rsidRPr="00035B80">
        <w:rPr>
          <w:rFonts w:ascii="Times New Roman" w:hAnsi="Times New Roman" w:cs="Times New Roman"/>
        </w:rPr>
        <w:t>n this rise just barely precedes</w:t>
      </w:r>
      <w:r w:rsidR="004F177E" w:rsidRPr="00035B80">
        <w:rPr>
          <w:rFonts w:ascii="Times New Roman" w:hAnsi="Times New Roman" w:cs="Times New Roman"/>
        </w:rPr>
        <w:t xml:space="preserve"> the beginning of Western Europe’s imperialist (1870/1884-1914) and colonialist (post 1914) enterprises.</w:t>
      </w:r>
      <w:r w:rsidR="001A7CA8" w:rsidRPr="00035B80">
        <w:rPr>
          <w:rStyle w:val="FootnoteReference"/>
          <w:rFonts w:ascii="Times New Roman" w:hAnsi="Times New Roman" w:cs="Times New Roman"/>
        </w:rPr>
        <w:footnoteReference w:id="27"/>
      </w:r>
      <w:r w:rsidR="004F177E" w:rsidRPr="00035B80">
        <w:rPr>
          <w:rFonts w:ascii="Times New Roman" w:hAnsi="Times New Roman" w:cs="Times New Roman"/>
        </w:rPr>
        <w:t xml:space="preserve"> </w:t>
      </w:r>
      <w:r w:rsidR="00036B51" w:rsidRPr="00035B80">
        <w:rPr>
          <w:rFonts w:ascii="Times New Roman" w:hAnsi="Times New Roman" w:cs="Times New Roman"/>
        </w:rPr>
        <w:t>Looking at the idea</w:t>
      </w:r>
      <w:r w:rsidR="000B7309" w:rsidRPr="00035B80">
        <w:rPr>
          <w:rFonts w:ascii="Times New Roman" w:hAnsi="Times New Roman" w:cs="Times New Roman"/>
        </w:rPr>
        <w:t>s and knowledge produced by Western researchers of</w:t>
      </w:r>
      <w:r w:rsidR="001A7CA8" w:rsidRPr="00035B80">
        <w:rPr>
          <w:rFonts w:ascii="Times New Roman" w:hAnsi="Times New Roman" w:cs="Times New Roman"/>
        </w:rPr>
        <w:t xml:space="preserve"> the </w:t>
      </w:r>
      <w:r w:rsidR="000B7309" w:rsidRPr="00035B80">
        <w:rPr>
          <w:rFonts w:ascii="Times New Roman" w:hAnsi="Times New Roman" w:cs="Times New Roman"/>
        </w:rPr>
        <w:t>19</w:t>
      </w:r>
      <w:r w:rsidR="000B7309" w:rsidRPr="00035B80">
        <w:rPr>
          <w:rFonts w:ascii="Times New Roman" w:hAnsi="Times New Roman" w:cs="Times New Roman"/>
          <w:vertAlign w:val="superscript"/>
        </w:rPr>
        <w:t>th</w:t>
      </w:r>
      <w:r w:rsidR="000B7309" w:rsidRPr="00035B80">
        <w:rPr>
          <w:rFonts w:ascii="Times New Roman" w:hAnsi="Times New Roman" w:cs="Times New Roman"/>
        </w:rPr>
        <w:t xml:space="preserve"> and </w:t>
      </w:r>
      <w:r w:rsidR="00036B51" w:rsidRPr="00035B80">
        <w:rPr>
          <w:rFonts w:ascii="Times New Roman" w:hAnsi="Times New Roman" w:cs="Times New Roman"/>
        </w:rPr>
        <w:t>20</w:t>
      </w:r>
      <w:r w:rsidR="00036B51" w:rsidRPr="00035B80">
        <w:rPr>
          <w:rFonts w:ascii="Times New Roman" w:hAnsi="Times New Roman" w:cs="Times New Roman"/>
          <w:vertAlign w:val="superscript"/>
        </w:rPr>
        <w:t>th</w:t>
      </w:r>
      <w:r w:rsidR="000B7309" w:rsidRPr="00035B80">
        <w:rPr>
          <w:rFonts w:ascii="Times New Roman" w:hAnsi="Times New Roman" w:cs="Times New Roman"/>
        </w:rPr>
        <w:t xml:space="preserve"> centuries</w:t>
      </w:r>
      <w:r w:rsidR="009A7346" w:rsidRPr="00035B80">
        <w:rPr>
          <w:rFonts w:ascii="Times New Roman" w:hAnsi="Times New Roman" w:cs="Times New Roman"/>
        </w:rPr>
        <w:t xml:space="preserve"> about</w:t>
      </w:r>
      <w:r w:rsidR="00036B51" w:rsidRPr="00035B80">
        <w:rPr>
          <w:rFonts w:ascii="Times New Roman" w:hAnsi="Times New Roman" w:cs="Times New Roman"/>
        </w:rPr>
        <w:t xml:space="preserve"> </w:t>
      </w:r>
      <w:r w:rsidR="000B7309" w:rsidRPr="00035B80">
        <w:rPr>
          <w:rFonts w:ascii="Times New Roman" w:hAnsi="Times New Roman" w:cs="Times New Roman"/>
        </w:rPr>
        <w:t xml:space="preserve">colonized </w:t>
      </w:r>
      <w:r w:rsidR="009A7346" w:rsidRPr="00035B80">
        <w:rPr>
          <w:rFonts w:ascii="Times New Roman" w:hAnsi="Times New Roman" w:cs="Times New Roman"/>
        </w:rPr>
        <w:t>societies</w:t>
      </w:r>
      <w:r w:rsidR="00687B63" w:rsidRPr="00035B80">
        <w:rPr>
          <w:rFonts w:ascii="Times New Roman" w:hAnsi="Times New Roman" w:cs="Times New Roman"/>
        </w:rPr>
        <w:t xml:space="preserve">, many have found striking examples of how supposedly scientific, objective research in fact served </w:t>
      </w:r>
      <w:r w:rsidR="000B7309" w:rsidRPr="00035B80">
        <w:rPr>
          <w:rFonts w:ascii="Times New Roman" w:hAnsi="Times New Roman" w:cs="Times New Roman"/>
        </w:rPr>
        <w:t xml:space="preserve">as a tool for </w:t>
      </w:r>
      <w:r w:rsidR="00687B63" w:rsidRPr="00035B80">
        <w:rPr>
          <w:rFonts w:ascii="Times New Roman" w:hAnsi="Times New Roman" w:cs="Times New Roman"/>
        </w:rPr>
        <w:t xml:space="preserve">cultural </w:t>
      </w:r>
      <w:r w:rsidR="009A7346" w:rsidRPr="00035B80">
        <w:rPr>
          <w:rFonts w:ascii="Times New Roman" w:hAnsi="Times New Roman" w:cs="Times New Roman"/>
        </w:rPr>
        <w:t xml:space="preserve">and psychological </w:t>
      </w:r>
      <w:r w:rsidR="000B7309" w:rsidRPr="00035B80">
        <w:rPr>
          <w:rFonts w:ascii="Times New Roman" w:hAnsi="Times New Roman" w:cs="Times New Roman"/>
        </w:rPr>
        <w:t>oppression and domination.</w:t>
      </w:r>
      <w:r w:rsidR="009A7346" w:rsidRPr="00035B80">
        <w:rPr>
          <w:rStyle w:val="FootnoteReference"/>
          <w:rFonts w:ascii="Times New Roman" w:hAnsi="Times New Roman" w:cs="Times New Roman"/>
        </w:rPr>
        <w:footnoteReference w:id="28"/>
      </w:r>
      <w:r w:rsidR="000B7309" w:rsidRPr="00035B80">
        <w:rPr>
          <w:rFonts w:ascii="Times New Roman" w:hAnsi="Times New Roman" w:cs="Times New Roman"/>
        </w:rPr>
        <w:t xml:space="preserve"> </w:t>
      </w:r>
      <w:r w:rsidR="003C725D" w:rsidRPr="00035B80">
        <w:rPr>
          <w:rFonts w:ascii="Times New Roman" w:hAnsi="Times New Roman" w:cs="Times New Roman"/>
        </w:rPr>
        <w:t xml:space="preserve">However, our interest here lies not in broader cultural representation, but more specifically in the use of an authoritative and scientific historiography to rob societies of any control over those parts of their identity that relate to their past. </w:t>
      </w:r>
      <w:r w:rsidR="00687B63" w:rsidRPr="00035B80">
        <w:rPr>
          <w:rFonts w:ascii="Times New Roman" w:hAnsi="Times New Roman" w:cs="Times New Roman"/>
        </w:rPr>
        <w:t xml:space="preserve">In </w:t>
      </w:r>
      <w:r w:rsidR="00687B63" w:rsidRPr="00035B80">
        <w:rPr>
          <w:rFonts w:ascii="Times New Roman" w:hAnsi="Times New Roman" w:cs="Times New Roman"/>
          <w:i/>
          <w:iCs/>
        </w:rPr>
        <w:t>Wretched of the Earth</w:t>
      </w:r>
      <w:r w:rsidR="00687B63" w:rsidRPr="00035B80">
        <w:rPr>
          <w:rFonts w:ascii="Times New Roman" w:hAnsi="Times New Roman" w:cs="Times New Roman"/>
        </w:rPr>
        <w:t xml:space="preserve">, </w:t>
      </w:r>
      <w:r w:rsidR="000B7309" w:rsidRPr="00035B80">
        <w:rPr>
          <w:rFonts w:ascii="Times New Roman" w:hAnsi="Times New Roman" w:cs="Times New Roman"/>
        </w:rPr>
        <w:t>Frantz</w:t>
      </w:r>
      <w:r w:rsidR="00687B63" w:rsidRPr="00035B80">
        <w:rPr>
          <w:rFonts w:ascii="Times New Roman" w:hAnsi="Times New Roman" w:cs="Times New Roman"/>
        </w:rPr>
        <w:t xml:space="preserve"> Fanon wrote</w:t>
      </w:r>
      <w:r w:rsidR="000B7309" w:rsidRPr="00035B80">
        <w:rPr>
          <w:rFonts w:ascii="Times New Roman" w:hAnsi="Times New Roman" w:cs="Times New Roman"/>
        </w:rPr>
        <w:t xml:space="preserve"> that </w:t>
      </w:r>
      <w:r w:rsidR="00687B63" w:rsidRPr="00035B80">
        <w:rPr>
          <w:rFonts w:ascii="Times New Roman" w:hAnsi="Times New Roman" w:cs="Times New Roman"/>
        </w:rPr>
        <w:t>“colonialism is not content merely to impose its law on the colonized country’s present and future. (…) With a kind of perverted logic, it turns its attention to the past of the colonized people and distorts it, disfigures it, and destroys it.”</w:t>
      </w:r>
      <w:r w:rsidR="003C725D" w:rsidRPr="00035B80">
        <w:rPr>
          <w:rStyle w:val="FootnoteReference"/>
          <w:rFonts w:ascii="Times New Roman" w:hAnsi="Times New Roman" w:cs="Times New Roman"/>
        </w:rPr>
        <w:footnoteReference w:id="29"/>
      </w:r>
      <w:r w:rsidR="00687B63" w:rsidRPr="00035B80">
        <w:rPr>
          <w:rFonts w:ascii="Times New Roman" w:hAnsi="Times New Roman" w:cs="Times New Roman"/>
        </w:rPr>
        <w:t xml:space="preserve"> </w:t>
      </w:r>
      <w:r w:rsidR="00B56AE5" w:rsidRPr="00035B80">
        <w:rPr>
          <w:rFonts w:ascii="Times New Roman" w:hAnsi="Times New Roman" w:cs="Times New Roman"/>
        </w:rPr>
        <w:t xml:space="preserve">To this claim needs to be added the idea </w:t>
      </w:r>
      <w:r w:rsidR="00FA4E69" w:rsidRPr="00035B80">
        <w:rPr>
          <w:rFonts w:ascii="Times New Roman" w:hAnsi="Times New Roman" w:cs="Times New Roman"/>
        </w:rPr>
        <w:t>that the colonial</w:t>
      </w:r>
      <w:r w:rsidR="003C725D" w:rsidRPr="00035B80">
        <w:rPr>
          <w:rFonts w:ascii="Times New Roman" w:hAnsi="Times New Roman" w:cs="Times New Roman"/>
        </w:rPr>
        <w:t xml:space="preserve"> system did not simply ‘re-define’ or ‘erase’ important elements from the past of colonized societies</w:t>
      </w:r>
      <w:r w:rsidR="00EF6730" w:rsidRPr="00035B80">
        <w:rPr>
          <w:rFonts w:ascii="Times New Roman" w:hAnsi="Times New Roman" w:cs="Times New Roman"/>
        </w:rPr>
        <w:t>. Instead</w:t>
      </w:r>
      <w:r w:rsidR="00FA4E69" w:rsidRPr="00035B80">
        <w:rPr>
          <w:rFonts w:ascii="Times New Roman" w:hAnsi="Times New Roman" w:cs="Times New Roman"/>
        </w:rPr>
        <w:t xml:space="preserve"> the new dominant cultural system</w:t>
      </w:r>
      <w:r w:rsidR="003C725D" w:rsidRPr="00035B80">
        <w:rPr>
          <w:rFonts w:ascii="Times New Roman" w:hAnsi="Times New Roman" w:cs="Times New Roman"/>
        </w:rPr>
        <w:t xml:space="preserve"> went </w:t>
      </w:r>
      <w:r w:rsidR="00FA4E69" w:rsidRPr="00035B80">
        <w:rPr>
          <w:rFonts w:ascii="Times New Roman" w:hAnsi="Times New Roman" w:cs="Times New Roman"/>
        </w:rPr>
        <w:t>about imposing on other cultures its own conception</w:t>
      </w:r>
      <w:r w:rsidR="00FD7F16">
        <w:rPr>
          <w:rFonts w:ascii="Times New Roman" w:hAnsi="Times New Roman" w:cs="Times New Roman"/>
        </w:rPr>
        <w:t xml:space="preserve"> of H</w:t>
      </w:r>
      <w:r w:rsidR="009D54F4" w:rsidRPr="00035B80">
        <w:rPr>
          <w:rFonts w:ascii="Times New Roman" w:hAnsi="Times New Roman" w:cs="Times New Roman"/>
        </w:rPr>
        <w:t xml:space="preserve">istory as one </w:t>
      </w:r>
      <w:r w:rsidR="00FA4E69" w:rsidRPr="00035B80">
        <w:rPr>
          <w:rFonts w:ascii="Times New Roman" w:hAnsi="Times New Roman" w:cs="Times New Roman"/>
        </w:rPr>
        <w:t>human historical narrative</w:t>
      </w:r>
      <w:r w:rsidR="00247698" w:rsidRPr="00035B80">
        <w:rPr>
          <w:rFonts w:ascii="Times New Roman" w:hAnsi="Times New Roman" w:cs="Times New Roman"/>
        </w:rPr>
        <w:t>.</w:t>
      </w:r>
      <w:r w:rsidR="00FD7F16">
        <w:rPr>
          <w:rFonts w:ascii="Times New Roman" w:hAnsi="Times New Roman" w:cs="Times New Roman"/>
        </w:rPr>
        <w:t xml:space="preserve"> The new Western conception of H</w:t>
      </w:r>
      <w:r w:rsidR="00247698" w:rsidRPr="00035B80">
        <w:rPr>
          <w:rFonts w:ascii="Times New Roman" w:hAnsi="Times New Roman" w:cs="Times New Roman"/>
        </w:rPr>
        <w:t>istory was linear and</w:t>
      </w:r>
      <w:r w:rsidR="009D54F4" w:rsidRPr="00035B80">
        <w:rPr>
          <w:rFonts w:ascii="Times New Roman" w:hAnsi="Times New Roman" w:cs="Times New Roman"/>
        </w:rPr>
        <w:t xml:space="preserve"> factual</w:t>
      </w:r>
      <w:r w:rsidR="00247698" w:rsidRPr="00035B80">
        <w:rPr>
          <w:rFonts w:ascii="Times New Roman" w:hAnsi="Times New Roman" w:cs="Times New Roman"/>
        </w:rPr>
        <w:t>, pre-occupied with looking backwards in order to find a deterministic logic in the historical progression of past events</w:t>
      </w:r>
      <w:r w:rsidR="00FA4E69" w:rsidRPr="00035B80">
        <w:rPr>
          <w:rFonts w:ascii="Times New Roman" w:hAnsi="Times New Roman" w:cs="Times New Roman"/>
        </w:rPr>
        <w:t>.</w:t>
      </w:r>
      <w:r w:rsidR="00247698" w:rsidRPr="00035B80">
        <w:rPr>
          <w:rFonts w:ascii="Times New Roman" w:hAnsi="Times New Roman" w:cs="Times New Roman"/>
        </w:rPr>
        <w:t xml:space="preserve"> </w:t>
      </w:r>
      <w:r w:rsidR="00625C0F" w:rsidRPr="00035B80">
        <w:rPr>
          <w:rFonts w:ascii="Times New Roman" w:hAnsi="Times New Roman" w:cs="Times New Roman"/>
        </w:rPr>
        <w:t xml:space="preserve">Non-Western cultures, on the other hand, if we are to believe </w:t>
      </w:r>
      <w:proofErr w:type="spellStart"/>
      <w:r w:rsidR="00625C0F" w:rsidRPr="00035B80">
        <w:rPr>
          <w:rFonts w:ascii="Times New Roman" w:hAnsi="Times New Roman" w:cs="Times New Roman"/>
        </w:rPr>
        <w:t>Mircea</w:t>
      </w:r>
      <w:proofErr w:type="spellEnd"/>
      <w:r w:rsidR="00625C0F" w:rsidRPr="00035B80">
        <w:rPr>
          <w:rFonts w:ascii="Times New Roman" w:hAnsi="Times New Roman" w:cs="Times New Roman"/>
        </w:rPr>
        <w:t xml:space="preserve"> </w:t>
      </w:r>
      <w:proofErr w:type="spellStart"/>
      <w:r w:rsidR="00625C0F" w:rsidRPr="00035B80">
        <w:rPr>
          <w:rFonts w:ascii="Times New Roman" w:hAnsi="Times New Roman" w:cs="Times New Roman"/>
        </w:rPr>
        <w:t>Eliade</w:t>
      </w:r>
      <w:proofErr w:type="spellEnd"/>
      <w:r w:rsidR="00625C0F" w:rsidRPr="00035B80">
        <w:rPr>
          <w:rFonts w:ascii="Times New Roman" w:hAnsi="Times New Roman" w:cs="Times New Roman"/>
        </w:rPr>
        <w:t xml:space="preserve"> and </w:t>
      </w:r>
      <w:proofErr w:type="spellStart"/>
      <w:r w:rsidR="00625C0F" w:rsidRPr="00035B80">
        <w:rPr>
          <w:rFonts w:ascii="Times New Roman" w:hAnsi="Times New Roman" w:cs="Times New Roman"/>
        </w:rPr>
        <w:t>Ashis</w:t>
      </w:r>
      <w:proofErr w:type="spellEnd"/>
      <w:r w:rsidR="00625C0F" w:rsidRPr="00035B80">
        <w:rPr>
          <w:rFonts w:ascii="Times New Roman" w:hAnsi="Times New Roman" w:cs="Times New Roman"/>
        </w:rPr>
        <w:t xml:space="preserve"> </w:t>
      </w:r>
      <w:proofErr w:type="spellStart"/>
      <w:r w:rsidR="00625C0F" w:rsidRPr="00035B80">
        <w:rPr>
          <w:rFonts w:ascii="Times New Roman" w:hAnsi="Times New Roman" w:cs="Times New Roman"/>
        </w:rPr>
        <w:t>Nandy</w:t>
      </w:r>
      <w:proofErr w:type="spellEnd"/>
      <w:r w:rsidR="00625C0F" w:rsidRPr="00035B80">
        <w:rPr>
          <w:rFonts w:ascii="Times New Roman" w:hAnsi="Times New Roman" w:cs="Times New Roman"/>
        </w:rPr>
        <w:t xml:space="preserve"> (on India), continued to “conceptualize the past as a possible means of reaffirming or altering the present.”</w:t>
      </w:r>
      <w:r w:rsidR="00625C0F" w:rsidRPr="00035B80">
        <w:rPr>
          <w:rStyle w:val="FootnoteReference"/>
          <w:rFonts w:ascii="Times New Roman" w:hAnsi="Times New Roman" w:cs="Times New Roman"/>
        </w:rPr>
        <w:footnoteReference w:id="30"/>
      </w:r>
      <w:r w:rsidR="00625C0F" w:rsidRPr="00035B80">
        <w:rPr>
          <w:rFonts w:ascii="Times New Roman" w:hAnsi="Times New Roman" w:cs="Times New Roman"/>
        </w:rPr>
        <w:t xml:space="preserve"> </w:t>
      </w:r>
      <w:r w:rsidR="00FA4E69" w:rsidRPr="00035B80">
        <w:rPr>
          <w:rFonts w:ascii="Times New Roman" w:hAnsi="Times New Roman" w:cs="Times New Roman"/>
        </w:rPr>
        <w:t>To the extent that only the colonizers, as the bearers of a mature, scientifically-advanced civilization, had the keys to this n</w:t>
      </w:r>
      <w:r w:rsidR="009D54F4" w:rsidRPr="00035B80">
        <w:rPr>
          <w:rFonts w:ascii="Times New Roman" w:hAnsi="Times New Roman" w:cs="Times New Roman"/>
        </w:rPr>
        <w:t>ewly-defined yet authoritative H</w:t>
      </w:r>
      <w:r w:rsidR="00FA4E69" w:rsidRPr="00035B80">
        <w:rPr>
          <w:rFonts w:ascii="Times New Roman" w:hAnsi="Times New Roman" w:cs="Times New Roman"/>
        </w:rPr>
        <w:t>istory, the colonized were now paralyzed</w:t>
      </w:r>
      <w:r w:rsidR="00EF6730" w:rsidRPr="00035B80">
        <w:rPr>
          <w:rFonts w:ascii="Times New Roman" w:hAnsi="Times New Roman" w:cs="Times New Roman"/>
        </w:rPr>
        <w:t>, dis-armed</w:t>
      </w:r>
      <w:r w:rsidR="00FA4E69" w:rsidRPr="00035B80">
        <w:rPr>
          <w:rFonts w:ascii="Times New Roman" w:hAnsi="Times New Roman" w:cs="Times New Roman"/>
        </w:rPr>
        <w:t xml:space="preserve">.  </w:t>
      </w:r>
    </w:p>
    <w:p w:rsidR="00036B51" w:rsidRPr="00035B80" w:rsidRDefault="00625C0F" w:rsidP="008F278E">
      <w:pPr>
        <w:spacing w:after="80" w:line="360" w:lineRule="auto"/>
        <w:ind w:firstLine="720"/>
        <w:rPr>
          <w:rFonts w:ascii="Times New Roman" w:hAnsi="Times New Roman" w:cs="Times New Roman"/>
        </w:rPr>
      </w:pPr>
      <w:r w:rsidRPr="00035B80">
        <w:rPr>
          <w:rFonts w:ascii="Times New Roman" w:hAnsi="Times New Roman" w:cs="Times New Roman"/>
        </w:rPr>
        <w:t xml:space="preserve">If the transformation of historiography </w:t>
      </w:r>
      <w:r w:rsidR="00287108" w:rsidRPr="00035B80">
        <w:rPr>
          <w:rFonts w:ascii="Times New Roman" w:hAnsi="Times New Roman" w:cs="Times New Roman"/>
        </w:rPr>
        <w:t xml:space="preserve">illustrates a process of gaining </w:t>
      </w:r>
      <w:r w:rsidRPr="00035B80">
        <w:rPr>
          <w:rFonts w:ascii="Times New Roman" w:hAnsi="Times New Roman" w:cs="Times New Roman"/>
        </w:rPr>
        <w:t xml:space="preserve">control over </w:t>
      </w:r>
      <w:r w:rsidR="00504DEC" w:rsidRPr="00035B80">
        <w:rPr>
          <w:rFonts w:ascii="Times New Roman" w:hAnsi="Times New Roman" w:cs="Times New Roman"/>
        </w:rPr>
        <w:t>societies</w:t>
      </w:r>
      <w:r w:rsidRPr="00035B80">
        <w:rPr>
          <w:rFonts w:ascii="Times New Roman" w:hAnsi="Times New Roman" w:cs="Times New Roman"/>
        </w:rPr>
        <w:t xml:space="preserve"> by imposing new </w:t>
      </w:r>
      <w:r w:rsidR="00287108" w:rsidRPr="00035B80">
        <w:rPr>
          <w:rFonts w:ascii="Times New Roman" w:hAnsi="Times New Roman" w:cs="Times New Roman"/>
        </w:rPr>
        <w:t>mental, or imaginative, structures on them, then it follows that one path towards liberation would pass through the subversion or the dismantling of these imaginative structures. Indeed, in literature about post-colonialism and about cultural modes of power more generally, the conceptualization of the past an</w:t>
      </w:r>
      <w:r w:rsidR="00FD7F16">
        <w:rPr>
          <w:rFonts w:ascii="Times New Roman" w:hAnsi="Times New Roman" w:cs="Times New Roman"/>
        </w:rPr>
        <w:t>d H</w:t>
      </w:r>
      <w:r w:rsidR="00287108" w:rsidRPr="00035B80">
        <w:rPr>
          <w:rFonts w:ascii="Times New Roman" w:hAnsi="Times New Roman" w:cs="Times New Roman"/>
        </w:rPr>
        <w:t xml:space="preserve">istory </w:t>
      </w:r>
      <w:r w:rsidR="00380104" w:rsidRPr="00035B80">
        <w:rPr>
          <w:rFonts w:ascii="Times New Roman" w:hAnsi="Times New Roman" w:cs="Times New Roman"/>
        </w:rPr>
        <w:t>is often referred to as a critical</w:t>
      </w:r>
      <w:r w:rsidR="00287108" w:rsidRPr="00035B80">
        <w:rPr>
          <w:rFonts w:ascii="Times New Roman" w:hAnsi="Times New Roman" w:cs="Times New Roman"/>
        </w:rPr>
        <w:t xml:space="preserve"> site of resistance </w:t>
      </w:r>
      <w:r w:rsidR="00EF6730" w:rsidRPr="00035B80">
        <w:rPr>
          <w:rFonts w:ascii="Times New Roman" w:hAnsi="Times New Roman" w:cs="Times New Roman"/>
        </w:rPr>
        <w:t>from which</w:t>
      </w:r>
      <w:r w:rsidR="00380104" w:rsidRPr="00035B80">
        <w:rPr>
          <w:rFonts w:ascii="Times New Roman" w:hAnsi="Times New Roman" w:cs="Times New Roman"/>
        </w:rPr>
        <w:t xml:space="preserve"> </w:t>
      </w:r>
      <w:r w:rsidR="00EF6730" w:rsidRPr="00035B80">
        <w:rPr>
          <w:rFonts w:ascii="Times New Roman" w:hAnsi="Times New Roman" w:cs="Times New Roman"/>
        </w:rPr>
        <w:t xml:space="preserve">competing </w:t>
      </w:r>
      <w:r w:rsidR="00380104" w:rsidRPr="00035B80">
        <w:rPr>
          <w:rFonts w:ascii="Times New Roman" w:hAnsi="Times New Roman" w:cs="Times New Roman"/>
        </w:rPr>
        <w:t xml:space="preserve">cultures can start corroding the cognitive pillars of authority that </w:t>
      </w:r>
      <w:r w:rsidR="00EF6730" w:rsidRPr="00035B80">
        <w:rPr>
          <w:rFonts w:ascii="Times New Roman" w:hAnsi="Times New Roman" w:cs="Times New Roman"/>
        </w:rPr>
        <w:t>legitimize</w:t>
      </w:r>
      <w:r w:rsidR="00380104" w:rsidRPr="00035B80">
        <w:rPr>
          <w:rFonts w:ascii="Times New Roman" w:hAnsi="Times New Roman" w:cs="Times New Roman"/>
        </w:rPr>
        <w:t xml:space="preserve"> the existing structures of power. </w:t>
      </w:r>
      <w:r w:rsidR="006E5781" w:rsidRPr="00035B80">
        <w:rPr>
          <w:rFonts w:ascii="Times New Roman" w:hAnsi="Times New Roman" w:cs="Times New Roman"/>
        </w:rPr>
        <w:t xml:space="preserve">Hamid </w:t>
      </w:r>
      <w:proofErr w:type="spellStart"/>
      <w:r w:rsidR="006E5781" w:rsidRPr="00035B80">
        <w:rPr>
          <w:rFonts w:ascii="Times New Roman" w:hAnsi="Times New Roman" w:cs="Times New Roman"/>
        </w:rPr>
        <w:t>Dabashi</w:t>
      </w:r>
      <w:proofErr w:type="spellEnd"/>
      <w:r w:rsidR="006E5781" w:rsidRPr="00035B80">
        <w:rPr>
          <w:rFonts w:ascii="Times New Roman" w:hAnsi="Times New Roman" w:cs="Times New Roman"/>
        </w:rPr>
        <w:t xml:space="preserve"> cites the following words from Paul </w:t>
      </w:r>
      <w:proofErr w:type="spellStart"/>
      <w:r w:rsidR="006E5781" w:rsidRPr="00035B80">
        <w:rPr>
          <w:rFonts w:ascii="Times New Roman" w:hAnsi="Times New Roman" w:cs="Times New Roman"/>
        </w:rPr>
        <w:t>Ricoeur</w:t>
      </w:r>
      <w:proofErr w:type="spellEnd"/>
      <w:r w:rsidR="006E5781" w:rsidRPr="00035B80">
        <w:rPr>
          <w:rFonts w:ascii="Times New Roman" w:hAnsi="Times New Roman" w:cs="Times New Roman"/>
        </w:rPr>
        <w:t>:</w:t>
      </w:r>
      <w:r w:rsidR="006E5781" w:rsidRPr="00035B80">
        <w:rPr>
          <w:rFonts w:asciiTheme="majorBidi" w:hAnsiTheme="majorBidi" w:cstheme="majorBidi"/>
        </w:rPr>
        <w:t xml:space="preserve"> “the function of utopia [is] to expose the credibility gap wherein all systems of authority exceed…both our confidence in them and our belief in their legitimacy.”</w:t>
      </w:r>
      <w:r w:rsidR="006E5781" w:rsidRPr="00035B80">
        <w:rPr>
          <w:rStyle w:val="FootnoteReference"/>
          <w:rFonts w:asciiTheme="majorBidi" w:hAnsiTheme="majorBidi" w:cstheme="majorBidi"/>
        </w:rPr>
        <w:footnoteReference w:id="31"/>
      </w:r>
      <w:proofErr w:type="spellStart"/>
      <w:r w:rsidR="00380104" w:rsidRPr="00035B80">
        <w:rPr>
          <w:rFonts w:ascii="Times New Roman" w:hAnsi="Times New Roman" w:cs="Times New Roman"/>
        </w:rPr>
        <w:t>Ashis</w:t>
      </w:r>
      <w:proofErr w:type="spellEnd"/>
      <w:r w:rsidR="00380104" w:rsidRPr="00035B80">
        <w:rPr>
          <w:rFonts w:ascii="Times New Roman" w:hAnsi="Times New Roman" w:cs="Times New Roman"/>
        </w:rPr>
        <w:t xml:space="preserve"> </w:t>
      </w:r>
      <w:proofErr w:type="spellStart"/>
      <w:r w:rsidR="00380104" w:rsidRPr="00035B80">
        <w:rPr>
          <w:rFonts w:ascii="Times New Roman" w:hAnsi="Times New Roman" w:cs="Times New Roman"/>
        </w:rPr>
        <w:t>Nandy</w:t>
      </w:r>
      <w:proofErr w:type="spellEnd"/>
      <w:r w:rsidR="00380104" w:rsidRPr="00035B80">
        <w:rPr>
          <w:rFonts w:ascii="Times New Roman" w:hAnsi="Times New Roman" w:cs="Times New Roman"/>
        </w:rPr>
        <w:t xml:space="preserve"> warns that </w:t>
      </w:r>
      <w:r w:rsidR="003C725D" w:rsidRPr="00035B80">
        <w:rPr>
          <w:rFonts w:ascii="Times New Roman" w:hAnsi="Times New Roman" w:cs="Times New Roman"/>
        </w:rPr>
        <w:t xml:space="preserve">“time itself is an arena of contestation where plurality in general, and the openness of the past in particular, is under threat from a history becoming irreversible and linear and acquiring a new </w:t>
      </w:r>
      <w:proofErr w:type="spellStart"/>
      <w:r w:rsidR="003C725D" w:rsidRPr="00035B80">
        <w:rPr>
          <w:rFonts w:ascii="Times New Roman" w:hAnsi="Times New Roman" w:cs="Times New Roman"/>
        </w:rPr>
        <w:t>telos</w:t>
      </w:r>
      <w:proofErr w:type="spellEnd"/>
      <w:r w:rsidR="003C725D" w:rsidRPr="00035B80">
        <w:rPr>
          <w:rFonts w:ascii="Times New Roman" w:hAnsi="Times New Roman" w:cs="Times New Roman"/>
        </w:rPr>
        <w:t xml:space="preserve"> through the ideas of development and globalization.”</w:t>
      </w:r>
      <w:r w:rsidR="00380104" w:rsidRPr="00035B80">
        <w:rPr>
          <w:rStyle w:val="FootnoteReference"/>
          <w:rFonts w:ascii="Times New Roman" w:hAnsi="Times New Roman" w:cs="Times New Roman"/>
        </w:rPr>
        <w:footnoteReference w:id="32"/>
      </w:r>
      <w:r w:rsidR="00504DEC" w:rsidRPr="00035B80">
        <w:rPr>
          <w:rFonts w:ascii="Times New Roman" w:hAnsi="Times New Roman" w:cs="Times New Roman"/>
        </w:rPr>
        <w:t xml:space="preserve"> The solution that he seems to offer is not to restore some l</w:t>
      </w:r>
      <w:r w:rsidR="00EF6730" w:rsidRPr="00035B80">
        <w:rPr>
          <w:rFonts w:ascii="Times New Roman" w:hAnsi="Times New Roman" w:cs="Times New Roman"/>
        </w:rPr>
        <w:t>ost glorious past, but</w:t>
      </w:r>
      <w:r w:rsidR="00504DEC" w:rsidRPr="00035B80">
        <w:rPr>
          <w:rFonts w:ascii="Times New Roman" w:hAnsi="Times New Roman" w:cs="Times New Roman"/>
        </w:rPr>
        <w:t xml:space="preserve"> to resist “the ploy to use history to flatten the past into a uniform playing field for a clutch of nineteenth-century theories of progress” by emulating “those communities that refuse to historicize the </w:t>
      </w:r>
      <w:proofErr w:type="spellStart"/>
      <w:r w:rsidR="00504DEC" w:rsidRPr="00035B80">
        <w:rPr>
          <w:rFonts w:ascii="Times New Roman" w:hAnsi="Times New Roman" w:cs="Times New Roman"/>
        </w:rPr>
        <w:t>mythopoetic</w:t>
      </w:r>
      <w:proofErr w:type="spellEnd"/>
      <w:r w:rsidR="00504DEC" w:rsidRPr="00035B80">
        <w:rPr>
          <w:rFonts w:ascii="Times New Roman" w:hAnsi="Times New Roman" w:cs="Times New Roman"/>
        </w:rPr>
        <w:t xml:space="preserve"> accounts that keep open their past and serve as components of their self.”</w:t>
      </w:r>
      <w:r w:rsidR="00504DEC" w:rsidRPr="00035B80">
        <w:rPr>
          <w:rStyle w:val="FootnoteReference"/>
          <w:rFonts w:ascii="Times New Roman" w:hAnsi="Times New Roman" w:cs="Times New Roman"/>
        </w:rPr>
        <w:footnoteReference w:id="33"/>
      </w:r>
      <w:r w:rsidR="00504DEC" w:rsidRPr="00035B80">
        <w:rPr>
          <w:rFonts w:ascii="Times New Roman" w:hAnsi="Times New Roman" w:cs="Times New Roman"/>
        </w:rPr>
        <w:t xml:space="preserve"> The basic idea is that communities should seek to regain</w:t>
      </w:r>
      <w:r w:rsidR="00932310" w:rsidRPr="00035B80">
        <w:rPr>
          <w:rFonts w:ascii="Times New Roman" w:hAnsi="Times New Roman" w:cs="Times New Roman"/>
        </w:rPr>
        <w:t xml:space="preserve"> their agency through an embrace of myths. </w:t>
      </w:r>
      <w:proofErr w:type="spellStart"/>
      <w:r w:rsidR="00932310" w:rsidRPr="00035B80">
        <w:rPr>
          <w:rFonts w:ascii="Times New Roman" w:hAnsi="Times New Roman" w:cs="Times New Roman"/>
        </w:rPr>
        <w:t>Nandy</w:t>
      </w:r>
      <w:proofErr w:type="spellEnd"/>
      <w:r w:rsidR="00932310" w:rsidRPr="00035B80">
        <w:rPr>
          <w:rFonts w:ascii="Times New Roman" w:hAnsi="Times New Roman" w:cs="Times New Roman"/>
        </w:rPr>
        <w:t xml:space="preserve"> describes myths as “structured [fantasies]”</w:t>
      </w:r>
      <w:r w:rsidR="00932310" w:rsidRPr="00035B80">
        <w:rPr>
          <w:rStyle w:val="FootnoteReference"/>
          <w:rFonts w:ascii="Times New Roman" w:hAnsi="Times New Roman" w:cs="Times New Roman"/>
        </w:rPr>
        <w:footnoteReference w:id="34"/>
      </w:r>
      <w:r w:rsidR="00932310" w:rsidRPr="00035B80">
        <w:rPr>
          <w:rFonts w:ascii="Times New Roman" w:hAnsi="Times New Roman" w:cs="Times New Roman"/>
        </w:rPr>
        <w:t xml:space="preserve"> that can be seen as either ever-present or “future-oriented.”</w:t>
      </w:r>
      <w:r w:rsidR="00932310" w:rsidRPr="00035B80">
        <w:rPr>
          <w:rStyle w:val="FootnoteReference"/>
          <w:rFonts w:ascii="Times New Roman" w:hAnsi="Times New Roman" w:cs="Times New Roman"/>
        </w:rPr>
        <w:footnoteReference w:id="35"/>
      </w:r>
      <w:r w:rsidR="00932310" w:rsidRPr="00035B80">
        <w:rPr>
          <w:rFonts w:ascii="Times New Roman" w:hAnsi="Times New Roman" w:cs="Times New Roman"/>
        </w:rPr>
        <w:t xml:space="preserve"> Crucially, </w:t>
      </w:r>
      <w:r w:rsidR="00EF6730" w:rsidRPr="00035B80">
        <w:rPr>
          <w:rFonts w:ascii="Times New Roman" w:hAnsi="Times New Roman" w:cs="Times New Roman"/>
        </w:rPr>
        <w:t>the very myths that the dominant Western cultural paradigm sought to de-legitimize as “flawed, irrational fairy tales produced by ‘</w:t>
      </w:r>
      <w:proofErr w:type="spellStart"/>
      <w:r w:rsidR="00EF6730" w:rsidRPr="00035B80">
        <w:rPr>
          <w:rFonts w:ascii="Times New Roman" w:hAnsi="Times New Roman" w:cs="Times New Roman"/>
        </w:rPr>
        <w:t>unconcious</w:t>
      </w:r>
      <w:proofErr w:type="spellEnd"/>
      <w:r w:rsidR="00EF6730" w:rsidRPr="00035B80">
        <w:rPr>
          <w:rFonts w:ascii="Times New Roman" w:hAnsi="Times New Roman" w:cs="Times New Roman"/>
        </w:rPr>
        <w:t xml:space="preserve">’ history, meant for savages and children” are given by </w:t>
      </w:r>
      <w:proofErr w:type="spellStart"/>
      <w:r w:rsidR="00EF6730" w:rsidRPr="00035B80">
        <w:rPr>
          <w:rFonts w:ascii="Times New Roman" w:hAnsi="Times New Roman" w:cs="Times New Roman"/>
        </w:rPr>
        <w:t>Nandy</w:t>
      </w:r>
      <w:proofErr w:type="spellEnd"/>
      <w:r w:rsidR="00EF6730" w:rsidRPr="00035B80">
        <w:rPr>
          <w:rFonts w:ascii="Times New Roman" w:hAnsi="Times New Roman" w:cs="Times New Roman"/>
        </w:rPr>
        <w:t xml:space="preserve"> a very potent political function due to their capacity to “widen rather than [restrict] human choices” and to “allow one to remember in an anticipatory fashion and to concentrate on undoing aspects of the present rather than avenging the past.”</w:t>
      </w:r>
      <w:r w:rsidR="00EF6730" w:rsidRPr="00035B80">
        <w:rPr>
          <w:rStyle w:val="FootnoteReference"/>
          <w:rFonts w:ascii="Times New Roman" w:hAnsi="Times New Roman" w:cs="Times New Roman"/>
        </w:rPr>
        <w:footnoteReference w:id="36"/>
      </w:r>
      <w:r w:rsidR="00EF6730" w:rsidRPr="00035B80">
        <w:rPr>
          <w:rFonts w:ascii="Times New Roman" w:hAnsi="Times New Roman" w:cs="Times New Roman"/>
        </w:rPr>
        <w:t xml:space="preserve"> </w:t>
      </w:r>
    </w:p>
    <w:p w:rsidR="00B0234C" w:rsidRPr="00035B80" w:rsidRDefault="00B0234C" w:rsidP="00035B80">
      <w:pPr>
        <w:spacing w:line="360" w:lineRule="auto"/>
        <w:ind w:firstLine="720"/>
        <w:rPr>
          <w:rFonts w:ascii="Times New Roman" w:hAnsi="Times New Roman" w:cs="Times New Roman"/>
        </w:rPr>
      </w:pPr>
      <w:r w:rsidRPr="00035B80">
        <w:rPr>
          <w:rFonts w:ascii="Times New Roman" w:hAnsi="Times New Roman" w:cs="Times New Roman"/>
        </w:rPr>
        <w:t xml:space="preserve">What we find, then, is the importance of escaping a formal historiography that primes ‘scientifically-defined, factual narratives of the past’ in favor of energized and liberated myths and stories that promote utopias and fantasies, the creative imagination of alternatives and possibilities that can challenge rather than protect the present order. Fanon relies on exactly the same ideas in his description of the process through which national culture contributes to anti-colonial liberation struggles: </w:t>
      </w:r>
    </w:p>
    <w:p w:rsidR="00B0234C" w:rsidRPr="00035B80" w:rsidRDefault="00B0234C" w:rsidP="00035B80">
      <w:pPr>
        <w:spacing w:line="240" w:lineRule="auto"/>
        <w:ind w:left="720"/>
        <w:rPr>
          <w:rFonts w:ascii="Times New Roman" w:hAnsi="Times New Roman" w:cs="Times New Roman"/>
          <w:sz w:val="20"/>
          <w:szCs w:val="20"/>
        </w:rPr>
      </w:pPr>
      <w:r w:rsidRPr="00035B80">
        <w:rPr>
          <w:rFonts w:ascii="Times New Roman" w:hAnsi="Times New Roman" w:cs="Times New Roman"/>
          <w:sz w:val="20"/>
          <w:szCs w:val="20"/>
        </w:rPr>
        <w:t xml:space="preserve">Oral literature, tales, epics, and popular songs, previously classified and frozen in time, begin to change. The storytellers who recited inert episodes revive them and introduce increasingly fundamental changes. There are attempts to update battles and modernize types of struggle, the heroes’ names, and the weapons used. The method of allusion is increasingly used. Instead of </w:t>
      </w:r>
      <w:r w:rsidR="00970ED6" w:rsidRPr="00035B80">
        <w:rPr>
          <w:rFonts w:ascii="Times New Roman" w:hAnsi="Times New Roman" w:cs="Times New Roman"/>
          <w:sz w:val="20"/>
          <w:szCs w:val="20"/>
        </w:rPr>
        <w:t>‘</w:t>
      </w:r>
      <w:r w:rsidRPr="00035B80">
        <w:rPr>
          <w:rFonts w:ascii="Times New Roman" w:hAnsi="Times New Roman" w:cs="Times New Roman"/>
          <w:sz w:val="20"/>
          <w:szCs w:val="20"/>
        </w:rPr>
        <w:t>a long time ago,</w:t>
      </w:r>
      <w:r w:rsidR="00970ED6" w:rsidRPr="00035B80">
        <w:rPr>
          <w:rFonts w:ascii="Times New Roman" w:hAnsi="Times New Roman" w:cs="Times New Roman"/>
          <w:sz w:val="20"/>
          <w:szCs w:val="20"/>
        </w:rPr>
        <w:t>’</w:t>
      </w:r>
      <w:r w:rsidRPr="00035B80">
        <w:rPr>
          <w:rFonts w:ascii="Times New Roman" w:hAnsi="Times New Roman" w:cs="Times New Roman"/>
          <w:sz w:val="20"/>
          <w:szCs w:val="20"/>
        </w:rPr>
        <w:t xml:space="preserve"> they substitute the more ambiguous expression </w:t>
      </w:r>
      <w:r w:rsidR="00970ED6" w:rsidRPr="00035B80">
        <w:rPr>
          <w:rFonts w:ascii="Times New Roman" w:hAnsi="Times New Roman" w:cs="Times New Roman"/>
          <w:sz w:val="20"/>
          <w:szCs w:val="20"/>
        </w:rPr>
        <w:t>‘</w:t>
      </w:r>
      <w:r w:rsidRPr="00035B80">
        <w:rPr>
          <w:rFonts w:ascii="Times New Roman" w:hAnsi="Times New Roman" w:cs="Times New Roman"/>
          <w:sz w:val="20"/>
          <w:szCs w:val="20"/>
        </w:rPr>
        <w:t xml:space="preserve">What I am going to tell you happened somewhere else, but it could happen here today </w:t>
      </w:r>
      <w:r w:rsidR="00970ED6" w:rsidRPr="00035B80">
        <w:rPr>
          <w:rFonts w:ascii="Times New Roman" w:hAnsi="Times New Roman" w:cs="Times New Roman"/>
          <w:sz w:val="20"/>
          <w:szCs w:val="20"/>
        </w:rPr>
        <w:t>or perhaps tomorrow.’”</w:t>
      </w:r>
      <w:r w:rsidR="00970ED6" w:rsidRPr="00035B80">
        <w:rPr>
          <w:rStyle w:val="FootnoteReference"/>
          <w:rFonts w:ascii="Times New Roman" w:hAnsi="Times New Roman" w:cs="Times New Roman"/>
          <w:sz w:val="20"/>
          <w:szCs w:val="20"/>
        </w:rPr>
        <w:footnoteReference w:id="37"/>
      </w:r>
    </w:p>
    <w:p w:rsidR="008A7495" w:rsidRPr="00035B80" w:rsidRDefault="00EB3D06" w:rsidP="00035B80">
      <w:pPr>
        <w:spacing w:line="360" w:lineRule="auto"/>
        <w:rPr>
          <w:rFonts w:ascii="Times New Roman" w:hAnsi="Times New Roman" w:cs="Times New Roman"/>
        </w:rPr>
      </w:pPr>
      <w:r w:rsidRPr="00035B80">
        <w:rPr>
          <w:rFonts w:ascii="Times New Roman" w:hAnsi="Times New Roman" w:cs="Times New Roman"/>
        </w:rPr>
        <w:t xml:space="preserve">Once again, what we find </w:t>
      </w:r>
      <w:r w:rsidR="00AC7C49">
        <w:rPr>
          <w:rFonts w:ascii="Times New Roman" w:hAnsi="Times New Roman" w:cs="Times New Roman"/>
        </w:rPr>
        <w:t xml:space="preserve">is </w:t>
      </w:r>
      <w:r w:rsidR="00A82DEE" w:rsidRPr="00035B80">
        <w:rPr>
          <w:rFonts w:ascii="Times New Roman" w:hAnsi="Times New Roman" w:cs="Times New Roman"/>
        </w:rPr>
        <w:t>the logic of resistance associated with a reduced interest in a ‘</w:t>
      </w:r>
      <w:proofErr w:type="spellStart"/>
      <w:r w:rsidR="00A82DEE" w:rsidRPr="00035B80">
        <w:rPr>
          <w:rFonts w:ascii="Times New Roman" w:hAnsi="Times New Roman" w:cs="Times New Roman"/>
        </w:rPr>
        <w:t>mumified</w:t>
      </w:r>
      <w:proofErr w:type="spellEnd"/>
      <w:r w:rsidR="00A82DEE" w:rsidRPr="00035B80">
        <w:rPr>
          <w:rFonts w:ascii="Times New Roman" w:hAnsi="Times New Roman" w:cs="Times New Roman"/>
        </w:rPr>
        <w:t xml:space="preserve">’ or ‘reified’ past in favor of a dedication to the immediate struggles of a present that is “inherently unstable and crisscrossed by centrifugal forces.” </w:t>
      </w:r>
      <w:r w:rsidR="008A7495" w:rsidRPr="00035B80">
        <w:rPr>
          <w:rFonts w:ascii="Times New Roman" w:hAnsi="Times New Roman" w:cs="Times New Roman"/>
        </w:rPr>
        <w:t xml:space="preserve">At the same time, the voices of dissent show an </w:t>
      </w:r>
      <w:r w:rsidR="00144495" w:rsidRPr="00035B80">
        <w:rPr>
          <w:rFonts w:ascii="Times New Roman" w:hAnsi="Times New Roman" w:cs="Times New Roman"/>
        </w:rPr>
        <w:t>increased readiness to discard the burden of any pretense to realism, rigor or factual accuracy</w:t>
      </w:r>
      <w:r w:rsidR="008A7495" w:rsidRPr="00035B80">
        <w:rPr>
          <w:rFonts w:ascii="Times New Roman" w:hAnsi="Times New Roman" w:cs="Times New Roman"/>
        </w:rPr>
        <w:t xml:space="preserve">, opting instead to </w:t>
      </w:r>
      <w:r w:rsidR="00A82DEE" w:rsidRPr="00035B80">
        <w:rPr>
          <w:rFonts w:ascii="Times New Roman" w:hAnsi="Times New Roman" w:cs="Times New Roman"/>
        </w:rPr>
        <w:t>r</w:t>
      </w:r>
      <w:r w:rsidR="008A7495" w:rsidRPr="00035B80">
        <w:rPr>
          <w:rFonts w:ascii="Times New Roman" w:hAnsi="Times New Roman" w:cs="Times New Roman"/>
        </w:rPr>
        <w:t>esort to fantasies and myths that allow more</w:t>
      </w:r>
      <w:r w:rsidR="00A82DEE" w:rsidRPr="00035B80">
        <w:rPr>
          <w:rFonts w:ascii="Times New Roman" w:hAnsi="Times New Roman" w:cs="Times New Roman"/>
        </w:rPr>
        <w:t xml:space="preserve"> ambivalence towards notions of time. </w:t>
      </w:r>
      <w:r w:rsidR="008A7495" w:rsidRPr="00035B80">
        <w:rPr>
          <w:rFonts w:ascii="Times New Roman" w:hAnsi="Times New Roman" w:cs="Times New Roman"/>
        </w:rPr>
        <w:t>“</w:t>
      </w:r>
      <w:r w:rsidR="008A7495" w:rsidRPr="00035B80">
        <w:rPr>
          <w:rFonts w:asciiTheme="majorBidi" w:hAnsiTheme="majorBidi" w:cstheme="majorBidi"/>
        </w:rPr>
        <w:t>Fantasy makes meaning possible; and meaning, interpreted in revolutionary terms, prompts political action.”</w:t>
      </w:r>
      <w:r w:rsidR="008A7495" w:rsidRPr="00035B80">
        <w:rPr>
          <w:rStyle w:val="FootnoteReference"/>
          <w:rFonts w:asciiTheme="majorBidi" w:hAnsiTheme="majorBidi" w:cstheme="majorBidi"/>
        </w:rPr>
        <w:footnoteReference w:id="38"/>
      </w:r>
    </w:p>
    <w:p w:rsidR="003130CD" w:rsidRPr="00035B80" w:rsidRDefault="003130CD" w:rsidP="00035B80">
      <w:pPr>
        <w:pStyle w:val="ListParagraph"/>
        <w:numPr>
          <w:ilvl w:val="0"/>
          <w:numId w:val="6"/>
        </w:numPr>
        <w:spacing w:line="360" w:lineRule="auto"/>
        <w:rPr>
          <w:rFonts w:asciiTheme="majorBidi" w:hAnsiTheme="majorBidi" w:cstheme="majorBidi"/>
          <w:b/>
          <w:bCs/>
        </w:rPr>
      </w:pPr>
      <w:r w:rsidRPr="00035B80">
        <w:rPr>
          <w:rFonts w:asciiTheme="majorBidi" w:hAnsiTheme="majorBidi" w:cstheme="majorBidi"/>
          <w:b/>
          <w:bCs/>
        </w:rPr>
        <w:t xml:space="preserve">The </w:t>
      </w:r>
      <w:proofErr w:type="spellStart"/>
      <w:r w:rsidRPr="00035B80">
        <w:rPr>
          <w:rFonts w:asciiTheme="majorBidi" w:hAnsiTheme="majorBidi" w:cstheme="majorBidi"/>
          <w:b/>
          <w:bCs/>
        </w:rPr>
        <w:t>semio</w:t>
      </w:r>
      <w:r w:rsidR="00CB73C2" w:rsidRPr="00035B80">
        <w:rPr>
          <w:rFonts w:asciiTheme="majorBidi" w:hAnsiTheme="majorBidi" w:cstheme="majorBidi"/>
          <w:b/>
          <w:bCs/>
        </w:rPr>
        <w:t>logical</w:t>
      </w:r>
      <w:proofErr w:type="spellEnd"/>
      <w:r w:rsidR="00CB73C2" w:rsidRPr="00035B80">
        <w:rPr>
          <w:rFonts w:asciiTheme="majorBidi" w:hAnsiTheme="majorBidi" w:cstheme="majorBidi"/>
          <w:b/>
          <w:bCs/>
        </w:rPr>
        <w:t xml:space="preserve"> mechanics of mythology</w:t>
      </w:r>
      <w:r w:rsidRPr="00035B80">
        <w:rPr>
          <w:rFonts w:asciiTheme="majorBidi" w:hAnsiTheme="majorBidi" w:cstheme="majorBidi"/>
          <w:b/>
          <w:bCs/>
        </w:rPr>
        <w:t xml:space="preserve"> </w:t>
      </w:r>
    </w:p>
    <w:p w:rsidR="00FA0E09" w:rsidRPr="00035B80" w:rsidRDefault="008A7495" w:rsidP="00035B80">
      <w:pPr>
        <w:spacing w:line="360" w:lineRule="auto"/>
        <w:ind w:firstLine="540"/>
        <w:rPr>
          <w:rFonts w:asciiTheme="majorBidi" w:hAnsiTheme="majorBidi" w:cstheme="majorBidi"/>
        </w:rPr>
      </w:pPr>
      <w:r w:rsidRPr="00035B80">
        <w:rPr>
          <w:rFonts w:asciiTheme="majorBidi" w:hAnsiTheme="majorBidi" w:cstheme="majorBidi"/>
        </w:rPr>
        <w:t xml:space="preserve">Given the importance that our </w:t>
      </w:r>
      <w:r w:rsidR="003D134E" w:rsidRPr="00035B80">
        <w:rPr>
          <w:rFonts w:asciiTheme="majorBidi" w:hAnsiTheme="majorBidi" w:cstheme="majorBidi"/>
        </w:rPr>
        <w:t>previous section has lent to myths</w:t>
      </w:r>
      <w:r w:rsidR="006C5503" w:rsidRPr="00035B80">
        <w:rPr>
          <w:rFonts w:asciiTheme="majorBidi" w:hAnsiTheme="majorBidi" w:cstheme="majorBidi"/>
        </w:rPr>
        <w:t xml:space="preserve"> as an essential component in a context of</w:t>
      </w:r>
      <w:r w:rsidR="003D134E" w:rsidRPr="00035B80">
        <w:rPr>
          <w:rFonts w:asciiTheme="majorBidi" w:hAnsiTheme="majorBidi" w:cstheme="majorBidi"/>
        </w:rPr>
        <w:t xml:space="preserve"> resistance against colonialism and Western cultural hegemony more generally, in this section we will take a brief moment to further explore wh</w:t>
      </w:r>
      <w:r w:rsidR="00DF33ED" w:rsidRPr="00035B80">
        <w:rPr>
          <w:rFonts w:asciiTheme="majorBidi" w:hAnsiTheme="majorBidi" w:cstheme="majorBidi"/>
        </w:rPr>
        <w:t>at exactly can</w:t>
      </w:r>
      <w:r w:rsidR="003D134E" w:rsidRPr="00035B80">
        <w:rPr>
          <w:rFonts w:asciiTheme="majorBidi" w:hAnsiTheme="majorBidi" w:cstheme="majorBidi"/>
        </w:rPr>
        <w:t xml:space="preserve"> meant by the term ‘</w:t>
      </w:r>
      <w:r w:rsidR="006C5503" w:rsidRPr="00035B80">
        <w:rPr>
          <w:rFonts w:asciiTheme="majorBidi" w:hAnsiTheme="majorBidi" w:cstheme="majorBidi"/>
        </w:rPr>
        <w:t>myth</w:t>
      </w:r>
      <w:r w:rsidR="003D134E" w:rsidRPr="00035B80">
        <w:rPr>
          <w:rFonts w:asciiTheme="majorBidi" w:hAnsiTheme="majorBidi" w:cstheme="majorBidi"/>
        </w:rPr>
        <w:t xml:space="preserve">.’ </w:t>
      </w:r>
      <w:r w:rsidR="006C5503" w:rsidRPr="00035B80">
        <w:rPr>
          <w:rFonts w:asciiTheme="majorBidi" w:hAnsiTheme="majorBidi" w:cstheme="majorBidi"/>
        </w:rPr>
        <w:t xml:space="preserve">It should be noted that </w:t>
      </w:r>
      <w:r w:rsidR="00247F7C" w:rsidRPr="00035B80">
        <w:rPr>
          <w:rFonts w:asciiTheme="majorBidi" w:hAnsiTheme="majorBidi" w:cstheme="majorBidi"/>
        </w:rPr>
        <w:t>‘myth’ has been recognized as a particularly fluid and malleable term.</w:t>
      </w:r>
      <w:r w:rsidR="00247F7C" w:rsidRPr="00035B80">
        <w:rPr>
          <w:rStyle w:val="FootnoteReference"/>
          <w:rFonts w:asciiTheme="majorBidi" w:hAnsiTheme="majorBidi" w:cstheme="majorBidi"/>
        </w:rPr>
        <w:footnoteReference w:id="39"/>
      </w:r>
      <w:r w:rsidR="00247F7C" w:rsidRPr="00035B80">
        <w:rPr>
          <w:rFonts w:asciiTheme="majorBidi" w:hAnsiTheme="majorBidi" w:cstheme="majorBidi"/>
        </w:rPr>
        <w:t xml:space="preserve"> </w:t>
      </w:r>
      <w:r w:rsidR="00DF33ED" w:rsidRPr="00035B80">
        <w:rPr>
          <w:rFonts w:asciiTheme="majorBidi" w:hAnsiTheme="majorBidi" w:cstheme="majorBidi"/>
        </w:rPr>
        <w:t>In this sense, our discussion, which will be almost entirely limited to the theory of mythology developed by Roland Barthes,</w:t>
      </w:r>
      <w:r w:rsidR="009603FE" w:rsidRPr="00035B80">
        <w:rPr>
          <w:rFonts w:asciiTheme="majorBidi" w:hAnsiTheme="majorBidi" w:cstheme="majorBidi"/>
        </w:rPr>
        <w:t xml:space="preserve"> should not be seen to imply a direct </w:t>
      </w:r>
      <w:r w:rsidR="00DF33ED" w:rsidRPr="00035B80">
        <w:rPr>
          <w:rFonts w:asciiTheme="majorBidi" w:hAnsiTheme="majorBidi" w:cstheme="majorBidi"/>
        </w:rPr>
        <w:t xml:space="preserve">equivalence between myth as conceived of by Barthes and as intended in </w:t>
      </w:r>
      <w:proofErr w:type="spellStart"/>
      <w:r w:rsidR="00DF33ED" w:rsidRPr="00035B80">
        <w:rPr>
          <w:rFonts w:asciiTheme="majorBidi" w:hAnsiTheme="majorBidi" w:cstheme="majorBidi"/>
        </w:rPr>
        <w:t>Nandy’s</w:t>
      </w:r>
      <w:proofErr w:type="spellEnd"/>
      <w:r w:rsidR="00DF33ED" w:rsidRPr="00035B80">
        <w:rPr>
          <w:rFonts w:asciiTheme="majorBidi" w:hAnsiTheme="majorBidi" w:cstheme="majorBidi"/>
        </w:rPr>
        <w:t xml:space="preserve"> ‘Psychology of Colonialism’ cited above. </w:t>
      </w:r>
      <w:r w:rsidR="009603FE" w:rsidRPr="00035B80">
        <w:rPr>
          <w:rFonts w:asciiTheme="majorBidi" w:hAnsiTheme="majorBidi" w:cstheme="majorBidi"/>
        </w:rPr>
        <w:t>Neither will we</w:t>
      </w:r>
      <w:r w:rsidR="00DF33ED" w:rsidRPr="00035B80">
        <w:rPr>
          <w:rFonts w:asciiTheme="majorBidi" w:hAnsiTheme="majorBidi" w:cstheme="majorBidi"/>
        </w:rPr>
        <w:t xml:space="preserve"> </w:t>
      </w:r>
      <w:r w:rsidR="00247F7C" w:rsidRPr="00035B80">
        <w:rPr>
          <w:rFonts w:asciiTheme="majorBidi" w:hAnsiTheme="majorBidi" w:cstheme="majorBidi"/>
        </w:rPr>
        <w:t xml:space="preserve">attempt to offer a comprehensive representation of </w:t>
      </w:r>
      <w:r w:rsidR="00DF33ED" w:rsidRPr="00035B80">
        <w:rPr>
          <w:rFonts w:asciiTheme="majorBidi" w:hAnsiTheme="majorBidi" w:cstheme="majorBidi"/>
        </w:rPr>
        <w:t>Barthes’ theory</w:t>
      </w:r>
      <w:r w:rsidR="0034329C" w:rsidRPr="00035B80">
        <w:rPr>
          <w:rFonts w:asciiTheme="majorBidi" w:hAnsiTheme="majorBidi" w:cstheme="majorBidi"/>
        </w:rPr>
        <w:t xml:space="preserve">, seeking </w:t>
      </w:r>
      <w:r w:rsidR="00DF33ED" w:rsidRPr="00035B80">
        <w:rPr>
          <w:rFonts w:asciiTheme="majorBidi" w:hAnsiTheme="majorBidi" w:cstheme="majorBidi"/>
        </w:rPr>
        <w:t xml:space="preserve">rather </w:t>
      </w:r>
      <w:r w:rsidR="0034329C" w:rsidRPr="00035B80">
        <w:rPr>
          <w:rFonts w:asciiTheme="majorBidi" w:hAnsiTheme="majorBidi" w:cstheme="majorBidi"/>
        </w:rPr>
        <w:t xml:space="preserve">to draw from his work </w:t>
      </w:r>
      <w:r w:rsidR="00826479" w:rsidRPr="00035B80">
        <w:rPr>
          <w:rFonts w:asciiTheme="majorBidi" w:hAnsiTheme="majorBidi" w:cstheme="majorBidi"/>
        </w:rPr>
        <w:t>those elements that will be relevant for</w:t>
      </w:r>
      <w:r w:rsidR="0034329C" w:rsidRPr="00035B80">
        <w:rPr>
          <w:rFonts w:asciiTheme="majorBidi" w:hAnsiTheme="majorBidi" w:cstheme="majorBidi"/>
        </w:rPr>
        <w:t xml:space="preserve"> our analysis in the subsequent section on ‘Ali </w:t>
      </w:r>
      <w:proofErr w:type="spellStart"/>
      <w:r w:rsidR="0034329C" w:rsidRPr="00035B80">
        <w:rPr>
          <w:rFonts w:asciiTheme="majorBidi" w:hAnsiTheme="majorBidi" w:cstheme="majorBidi"/>
        </w:rPr>
        <w:t>Shari’ati</w:t>
      </w:r>
      <w:proofErr w:type="spellEnd"/>
      <w:r w:rsidR="0034329C" w:rsidRPr="00035B80">
        <w:rPr>
          <w:rFonts w:asciiTheme="majorBidi" w:hAnsiTheme="majorBidi" w:cstheme="majorBidi"/>
        </w:rPr>
        <w:t xml:space="preserve">. </w:t>
      </w:r>
    </w:p>
    <w:p w:rsidR="00CB73C2" w:rsidRPr="00035B80" w:rsidRDefault="009603FE" w:rsidP="00035B80">
      <w:pPr>
        <w:spacing w:line="360" w:lineRule="auto"/>
        <w:rPr>
          <w:rFonts w:asciiTheme="majorBidi" w:hAnsiTheme="majorBidi" w:cstheme="majorBidi"/>
        </w:rPr>
      </w:pPr>
      <w:r w:rsidRPr="00035B80">
        <w:rPr>
          <w:rFonts w:asciiTheme="majorBidi" w:hAnsiTheme="majorBidi" w:cstheme="majorBidi"/>
        </w:rPr>
        <w:tab/>
        <w:t>Barthes approaches myths from the perspective of semiology, which means the study of signs and symbols</w:t>
      </w:r>
      <w:r w:rsidR="00BE67E0" w:rsidRPr="00035B80">
        <w:rPr>
          <w:rFonts w:asciiTheme="majorBidi" w:hAnsiTheme="majorBidi" w:cstheme="majorBidi"/>
        </w:rPr>
        <w:t xml:space="preserve">. A </w:t>
      </w:r>
      <w:proofErr w:type="spellStart"/>
      <w:r w:rsidR="00BE67E0" w:rsidRPr="00035B80">
        <w:rPr>
          <w:rFonts w:asciiTheme="majorBidi" w:hAnsiTheme="majorBidi" w:cstheme="majorBidi"/>
        </w:rPr>
        <w:t>semiological</w:t>
      </w:r>
      <w:proofErr w:type="spellEnd"/>
      <w:r w:rsidR="00BE67E0" w:rsidRPr="00035B80">
        <w:rPr>
          <w:rFonts w:asciiTheme="majorBidi" w:hAnsiTheme="majorBidi" w:cstheme="majorBidi"/>
        </w:rPr>
        <w:t xml:space="preserve"> system is a specific set of </w:t>
      </w:r>
      <w:r w:rsidR="00BE67E0" w:rsidRPr="00035B80">
        <w:rPr>
          <w:rFonts w:asciiTheme="majorBidi" w:hAnsiTheme="majorBidi" w:cstheme="majorBidi"/>
          <w:i/>
          <w:iCs/>
        </w:rPr>
        <w:t>signs</w:t>
      </w:r>
      <w:r w:rsidR="00BE67E0" w:rsidRPr="00035B80">
        <w:rPr>
          <w:rFonts w:asciiTheme="majorBidi" w:hAnsiTheme="majorBidi" w:cstheme="majorBidi"/>
        </w:rPr>
        <w:t>, each of which has acquired a specific meaning through a process of signification. Signification, in turn, refers to the process of attributing a specific meaning (</w:t>
      </w:r>
      <w:r w:rsidR="00C66AD8" w:rsidRPr="00035B80">
        <w:rPr>
          <w:rFonts w:asciiTheme="majorBidi" w:hAnsiTheme="majorBidi" w:cstheme="majorBidi"/>
        </w:rPr>
        <w:t>the</w:t>
      </w:r>
      <w:r w:rsidR="00BE67E0" w:rsidRPr="00035B80">
        <w:rPr>
          <w:rFonts w:asciiTheme="majorBidi" w:hAnsiTheme="majorBidi" w:cstheme="majorBidi"/>
        </w:rPr>
        <w:t xml:space="preserve"> </w:t>
      </w:r>
      <w:r w:rsidR="00BE67E0" w:rsidRPr="00035B80">
        <w:rPr>
          <w:rFonts w:asciiTheme="majorBidi" w:hAnsiTheme="majorBidi" w:cstheme="majorBidi"/>
          <w:i/>
          <w:iCs/>
        </w:rPr>
        <w:t>signified</w:t>
      </w:r>
      <w:r w:rsidR="00BE67E0" w:rsidRPr="00035B80">
        <w:rPr>
          <w:rFonts w:asciiTheme="majorBidi" w:hAnsiTheme="majorBidi" w:cstheme="majorBidi"/>
        </w:rPr>
        <w:t>) to an initially neutral form, character or symbol (the</w:t>
      </w:r>
      <w:r w:rsidR="00C66AD8" w:rsidRPr="00035B80">
        <w:rPr>
          <w:rFonts w:asciiTheme="majorBidi" w:hAnsiTheme="majorBidi" w:cstheme="majorBidi"/>
        </w:rPr>
        <w:t xml:space="preserve"> </w:t>
      </w:r>
      <w:r w:rsidR="00C66AD8" w:rsidRPr="00035B80">
        <w:rPr>
          <w:rFonts w:asciiTheme="majorBidi" w:hAnsiTheme="majorBidi" w:cstheme="majorBidi"/>
          <w:i/>
          <w:iCs/>
        </w:rPr>
        <w:t>signifier</w:t>
      </w:r>
      <w:r w:rsidR="00C66AD8" w:rsidRPr="00035B80">
        <w:rPr>
          <w:rFonts w:asciiTheme="majorBidi" w:hAnsiTheme="majorBidi" w:cstheme="majorBidi"/>
        </w:rPr>
        <w:t>)</w:t>
      </w:r>
      <w:r w:rsidR="00E358A6">
        <w:rPr>
          <w:rFonts w:asciiTheme="majorBidi" w:hAnsiTheme="majorBidi" w:cstheme="majorBidi"/>
        </w:rPr>
        <w:t xml:space="preserve"> [see explanatory diagrams at end of sub-section]</w:t>
      </w:r>
      <w:r w:rsidR="00BE67E0" w:rsidRPr="00035B80">
        <w:rPr>
          <w:rFonts w:asciiTheme="majorBidi" w:hAnsiTheme="majorBidi" w:cstheme="majorBidi"/>
        </w:rPr>
        <w:t>.</w:t>
      </w:r>
      <w:r w:rsidR="00C66AD8" w:rsidRPr="00035B80">
        <w:rPr>
          <w:rFonts w:asciiTheme="majorBidi" w:hAnsiTheme="majorBidi" w:cstheme="majorBidi"/>
        </w:rPr>
        <w:t xml:space="preserve"> The cumulative total of the </w:t>
      </w:r>
      <w:r w:rsidR="00C66AD8" w:rsidRPr="00035B80">
        <w:rPr>
          <w:rFonts w:asciiTheme="majorBidi" w:hAnsiTheme="majorBidi" w:cstheme="majorBidi"/>
          <w:i/>
          <w:iCs/>
        </w:rPr>
        <w:t>signifier</w:t>
      </w:r>
      <w:r w:rsidR="00C66AD8" w:rsidRPr="00035B80">
        <w:rPr>
          <w:rFonts w:asciiTheme="majorBidi" w:hAnsiTheme="majorBidi" w:cstheme="majorBidi"/>
        </w:rPr>
        <w:t xml:space="preserve"> and the </w:t>
      </w:r>
      <w:r w:rsidR="00C66AD8" w:rsidRPr="00035B80">
        <w:rPr>
          <w:rFonts w:asciiTheme="majorBidi" w:hAnsiTheme="majorBidi" w:cstheme="majorBidi"/>
          <w:i/>
          <w:iCs/>
        </w:rPr>
        <w:t>signified</w:t>
      </w:r>
      <w:r w:rsidR="00C66AD8" w:rsidRPr="00035B80">
        <w:rPr>
          <w:rFonts w:asciiTheme="majorBidi" w:hAnsiTheme="majorBidi" w:cstheme="majorBidi"/>
        </w:rPr>
        <w:t xml:space="preserve"> is referred to as a </w:t>
      </w:r>
      <w:r w:rsidR="00C66AD8" w:rsidRPr="00035B80">
        <w:rPr>
          <w:rFonts w:asciiTheme="majorBidi" w:hAnsiTheme="majorBidi" w:cstheme="majorBidi"/>
          <w:i/>
          <w:iCs/>
        </w:rPr>
        <w:t>sign</w:t>
      </w:r>
      <w:r w:rsidR="00C66AD8" w:rsidRPr="00035B80">
        <w:rPr>
          <w:rFonts w:asciiTheme="majorBidi" w:hAnsiTheme="majorBidi" w:cstheme="majorBidi"/>
        </w:rPr>
        <w:t>.</w:t>
      </w:r>
      <w:r w:rsidR="00BE67E0" w:rsidRPr="00035B80">
        <w:rPr>
          <w:rFonts w:asciiTheme="majorBidi" w:hAnsiTheme="majorBidi" w:cstheme="majorBidi"/>
        </w:rPr>
        <w:t xml:space="preserve"> </w:t>
      </w:r>
      <w:r w:rsidR="00C66AD8" w:rsidRPr="00035B80">
        <w:rPr>
          <w:rFonts w:asciiTheme="majorBidi" w:hAnsiTheme="majorBidi" w:cstheme="majorBidi"/>
        </w:rPr>
        <w:t xml:space="preserve">As a result, a </w:t>
      </w:r>
      <w:proofErr w:type="spellStart"/>
      <w:r w:rsidR="00C66AD8" w:rsidRPr="00035B80">
        <w:rPr>
          <w:rFonts w:asciiTheme="majorBidi" w:hAnsiTheme="majorBidi" w:cstheme="majorBidi"/>
        </w:rPr>
        <w:t>semiological</w:t>
      </w:r>
      <w:proofErr w:type="spellEnd"/>
      <w:r w:rsidR="00C66AD8" w:rsidRPr="00035B80">
        <w:rPr>
          <w:rFonts w:asciiTheme="majorBidi" w:hAnsiTheme="majorBidi" w:cstheme="majorBidi"/>
        </w:rPr>
        <w:t xml:space="preserve"> system can be compared to a language, because different combinations of </w:t>
      </w:r>
      <w:r w:rsidR="00C66AD8" w:rsidRPr="00035B80">
        <w:rPr>
          <w:rFonts w:asciiTheme="majorBidi" w:hAnsiTheme="majorBidi" w:cstheme="majorBidi"/>
          <w:i/>
          <w:iCs/>
        </w:rPr>
        <w:t>signs</w:t>
      </w:r>
      <w:r w:rsidR="00C66AD8" w:rsidRPr="00035B80">
        <w:rPr>
          <w:rFonts w:asciiTheme="majorBidi" w:hAnsiTheme="majorBidi" w:cstheme="majorBidi"/>
        </w:rPr>
        <w:t xml:space="preserve"> can serve to convey messages.</w:t>
      </w:r>
      <w:r w:rsidR="00ED7387" w:rsidRPr="00035B80">
        <w:rPr>
          <w:rStyle w:val="FootnoteReference"/>
          <w:rFonts w:asciiTheme="majorBidi" w:hAnsiTheme="majorBidi" w:cstheme="majorBidi"/>
        </w:rPr>
        <w:footnoteReference w:id="40"/>
      </w:r>
      <w:r w:rsidR="00C66AD8" w:rsidRPr="00035B80">
        <w:rPr>
          <w:rFonts w:asciiTheme="majorBidi" w:hAnsiTheme="majorBidi" w:cstheme="majorBidi"/>
        </w:rPr>
        <w:t xml:space="preserve"> </w:t>
      </w:r>
    </w:p>
    <w:p w:rsidR="00FA0E09" w:rsidRPr="00035B80" w:rsidRDefault="00CB73C2" w:rsidP="008F278E">
      <w:pPr>
        <w:spacing w:after="80" w:line="360" w:lineRule="auto"/>
        <w:ind w:firstLine="720"/>
        <w:rPr>
          <w:rFonts w:asciiTheme="majorBidi" w:hAnsiTheme="majorBidi" w:cstheme="majorBidi"/>
        </w:rPr>
      </w:pPr>
      <w:r w:rsidRPr="00035B80">
        <w:rPr>
          <w:rFonts w:asciiTheme="majorBidi" w:hAnsiTheme="majorBidi" w:cstheme="majorBidi"/>
        </w:rPr>
        <w:t xml:space="preserve">According to Barthes, what has just been described is to be understood as a first-order </w:t>
      </w:r>
      <w:proofErr w:type="spellStart"/>
      <w:r w:rsidRPr="00035B80">
        <w:rPr>
          <w:rFonts w:asciiTheme="majorBidi" w:hAnsiTheme="majorBidi" w:cstheme="majorBidi"/>
        </w:rPr>
        <w:t>semiological</w:t>
      </w:r>
      <w:proofErr w:type="spellEnd"/>
      <w:r w:rsidRPr="00035B80">
        <w:rPr>
          <w:rFonts w:asciiTheme="majorBidi" w:hAnsiTheme="majorBidi" w:cstheme="majorBidi"/>
        </w:rPr>
        <w:t xml:space="preserve"> system, primarily because the </w:t>
      </w:r>
      <w:r w:rsidRPr="00035B80">
        <w:rPr>
          <w:rFonts w:asciiTheme="majorBidi" w:hAnsiTheme="majorBidi" w:cstheme="majorBidi"/>
          <w:i/>
          <w:iCs/>
        </w:rPr>
        <w:t xml:space="preserve">signifier </w:t>
      </w:r>
      <w:r w:rsidRPr="00035B80">
        <w:rPr>
          <w:rFonts w:asciiTheme="majorBidi" w:hAnsiTheme="majorBidi" w:cstheme="majorBidi"/>
        </w:rPr>
        <w:t xml:space="preserve">on which the </w:t>
      </w:r>
      <w:r w:rsidRPr="00035B80">
        <w:rPr>
          <w:rFonts w:asciiTheme="majorBidi" w:hAnsiTheme="majorBidi" w:cstheme="majorBidi"/>
          <w:i/>
          <w:iCs/>
        </w:rPr>
        <w:t xml:space="preserve">sign </w:t>
      </w:r>
      <w:r w:rsidRPr="00035B80">
        <w:rPr>
          <w:rFonts w:asciiTheme="majorBidi" w:hAnsiTheme="majorBidi" w:cstheme="majorBidi"/>
        </w:rPr>
        <w:t>was constructed was initially neutral – it was devoid of any meaning and therefore could therefor</w:t>
      </w:r>
      <w:r w:rsidR="00542C08" w:rsidRPr="00035B80">
        <w:rPr>
          <w:rFonts w:asciiTheme="majorBidi" w:hAnsiTheme="majorBidi" w:cstheme="majorBidi"/>
        </w:rPr>
        <w:t>e simply be filled with</w:t>
      </w:r>
      <w:r w:rsidRPr="00035B80">
        <w:rPr>
          <w:rFonts w:asciiTheme="majorBidi" w:hAnsiTheme="majorBidi" w:cstheme="majorBidi"/>
        </w:rPr>
        <w:t xml:space="preserve"> meaning.</w:t>
      </w:r>
      <w:r w:rsidR="00542C08" w:rsidRPr="00035B80">
        <w:rPr>
          <w:rFonts w:asciiTheme="majorBidi" w:hAnsiTheme="majorBidi" w:cstheme="majorBidi"/>
        </w:rPr>
        <w:t xml:space="preserve"> It is</w:t>
      </w:r>
      <w:r w:rsidRPr="00035B80">
        <w:rPr>
          <w:rFonts w:asciiTheme="majorBidi" w:hAnsiTheme="majorBidi" w:cstheme="majorBidi"/>
        </w:rPr>
        <w:t xml:space="preserve"> from this first construct that Barthes establishes the myth as a </w:t>
      </w:r>
      <w:r w:rsidR="00542C08" w:rsidRPr="00035B80">
        <w:rPr>
          <w:rFonts w:asciiTheme="majorBidi" w:hAnsiTheme="majorBidi" w:cstheme="majorBidi"/>
        </w:rPr>
        <w:t xml:space="preserve">second-order </w:t>
      </w:r>
      <w:proofErr w:type="spellStart"/>
      <w:r w:rsidR="00542C08" w:rsidRPr="00035B80">
        <w:rPr>
          <w:rFonts w:asciiTheme="majorBidi" w:hAnsiTheme="majorBidi" w:cstheme="majorBidi"/>
        </w:rPr>
        <w:t>semiological</w:t>
      </w:r>
      <w:proofErr w:type="spellEnd"/>
      <w:r w:rsidR="00542C08" w:rsidRPr="00035B80">
        <w:rPr>
          <w:rFonts w:asciiTheme="majorBidi" w:hAnsiTheme="majorBidi" w:cstheme="majorBidi"/>
        </w:rPr>
        <w:t xml:space="preserve"> system: a </w:t>
      </w:r>
      <w:r w:rsidR="00542C08" w:rsidRPr="00035B80">
        <w:rPr>
          <w:rFonts w:asciiTheme="majorBidi" w:hAnsiTheme="majorBidi" w:cstheme="majorBidi"/>
          <w:i/>
          <w:iCs/>
        </w:rPr>
        <w:t xml:space="preserve">sign </w:t>
      </w:r>
      <w:r w:rsidR="00542C08" w:rsidRPr="00035B80">
        <w:rPr>
          <w:rFonts w:asciiTheme="majorBidi" w:hAnsiTheme="majorBidi" w:cstheme="majorBidi"/>
        </w:rPr>
        <w:t xml:space="preserve">which is the outcome of a first process of signification is then taken as the basic unit (the signifier) for a new process of signification. </w:t>
      </w:r>
      <w:r w:rsidR="00ED7387" w:rsidRPr="00035B80">
        <w:rPr>
          <w:rFonts w:asciiTheme="majorBidi" w:hAnsiTheme="majorBidi" w:cstheme="majorBidi"/>
        </w:rPr>
        <w:t xml:space="preserve">The critical difference with the second chain of signification is that the basic unit on which on it </w:t>
      </w:r>
      <w:r w:rsidR="00F34844" w:rsidRPr="00035B80">
        <w:rPr>
          <w:rFonts w:asciiTheme="majorBidi" w:hAnsiTheme="majorBidi" w:cstheme="majorBidi"/>
        </w:rPr>
        <w:t xml:space="preserve">is </w:t>
      </w:r>
      <w:r w:rsidR="00ED7387" w:rsidRPr="00035B80">
        <w:rPr>
          <w:rFonts w:asciiTheme="majorBidi" w:hAnsiTheme="majorBidi" w:cstheme="majorBidi"/>
        </w:rPr>
        <w:t xml:space="preserve">constructed is </w:t>
      </w:r>
      <w:r w:rsidR="00ED7387" w:rsidRPr="00035B80">
        <w:rPr>
          <w:rFonts w:asciiTheme="majorBidi" w:hAnsiTheme="majorBidi" w:cstheme="majorBidi"/>
          <w:u w:val="single"/>
        </w:rPr>
        <w:t>not</w:t>
      </w:r>
      <w:r w:rsidR="00ED7387" w:rsidRPr="00035B80">
        <w:rPr>
          <w:rFonts w:asciiTheme="majorBidi" w:hAnsiTheme="majorBidi" w:cstheme="majorBidi"/>
        </w:rPr>
        <w:t xml:space="preserve"> neutral, it already carries a very specific </w:t>
      </w:r>
      <w:r w:rsidR="00ED7387" w:rsidRPr="00035B80">
        <w:rPr>
          <w:rFonts w:asciiTheme="majorBidi" w:hAnsiTheme="majorBidi" w:cstheme="majorBidi"/>
          <w:i/>
          <w:color w:val="FF0000"/>
        </w:rPr>
        <w:t>meaning</w:t>
      </w:r>
      <w:r w:rsidR="00F34844" w:rsidRPr="00035B80">
        <w:rPr>
          <w:rFonts w:asciiTheme="majorBidi" w:hAnsiTheme="majorBidi" w:cstheme="majorBidi"/>
          <w:color w:val="FF0000"/>
        </w:rPr>
        <w:t xml:space="preserve"> </w:t>
      </w:r>
      <w:r w:rsidR="00F34844" w:rsidRPr="00035B80">
        <w:rPr>
          <w:rFonts w:asciiTheme="majorBidi" w:hAnsiTheme="majorBidi" w:cstheme="majorBidi"/>
        </w:rPr>
        <w:t xml:space="preserve">lent to it by the </w:t>
      </w:r>
      <w:r w:rsidR="005E4D15" w:rsidRPr="00035B80">
        <w:rPr>
          <w:rFonts w:asciiTheme="majorBidi" w:hAnsiTheme="majorBidi" w:cstheme="majorBidi"/>
        </w:rPr>
        <w:t>first chain of signification</w:t>
      </w:r>
      <w:r w:rsidR="00ED7387" w:rsidRPr="00035B80">
        <w:rPr>
          <w:rFonts w:asciiTheme="majorBidi" w:hAnsiTheme="majorBidi" w:cstheme="majorBidi"/>
          <w:i/>
          <w:iCs/>
        </w:rPr>
        <w:t xml:space="preserve">. </w:t>
      </w:r>
      <w:r w:rsidR="004E7346" w:rsidRPr="00035B80">
        <w:rPr>
          <w:rFonts w:asciiTheme="majorBidi" w:hAnsiTheme="majorBidi" w:cstheme="majorBidi"/>
        </w:rPr>
        <w:t xml:space="preserve">Therefore, there is an inevitable tension between the new intended meaning (the </w:t>
      </w:r>
      <w:r w:rsidR="004E7346" w:rsidRPr="00035B80">
        <w:rPr>
          <w:rFonts w:asciiTheme="majorBidi" w:hAnsiTheme="majorBidi" w:cstheme="majorBidi"/>
          <w:i/>
          <w:iCs/>
          <w:color w:val="FF0000"/>
        </w:rPr>
        <w:t>concept</w:t>
      </w:r>
      <w:r w:rsidR="004E7346" w:rsidRPr="00035B80">
        <w:rPr>
          <w:rFonts w:asciiTheme="majorBidi" w:hAnsiTheme="majorBidi" w:cstheme="majorBidi"/>
        </w:rPr>
        <w:t xml:space="preserve">) and the previous </w:t>
      </w:r>
      <w:r w:rsidR="004E7346" w:rsidRPr="00035B80">
        <w:rPr>
          <w:rFonts w:asciiTheme="majorBidi" w:hAnsiTheme="majorBidi" w:cstheme="majorBidi"/>
          <w:i/>
          <w:color w:val="FF0000"/>
        </w:rPr>
        <w:t>meaning</w:t>
      </w:r>
      <w:r w:rsidR="004E7346" w:rsidRPr="00035B80">
        <w:rPr>
          <w:rFonts w:asciiTheme="majorBidi" w:hAnsiTheme="majorBidi" w:cstheme="majorBidi"/>
          <w:color w:val="000000" w:themeColor="text1"/>
        </w:rPr>
        <w:t>.</w:t>
      </w:r>
      <w:r w:rsidR="004E7346" w:rsidRPr="00035B80">
        <w:rPr>
          <w:rFonts w:asciiTheme="majorBidi" w:hAnsiTheme="majorBidi" w:cstheme="majorBidi"/>
          <w:color w:val="FF0000"/>
        </w:rPr>
        <w:t xml:space="preserve"> </w:t>
      </w:r>
      <w:r w:rsidR="004E7346" w:rsidRPr="00035B80">
        <w:rPr>
          <w:rFonts w:asciiTheme="majorBidi" w:hAnsiTheme="majorBidi" w:cstheme="majorBidi"/>
        </w:rPr>
        <w:t xml:space="preserve"> During the second chain of signification (the making of the myth), the symbol that needs to act as the signifier loses its original </w:t>
      </w:r>
      <w:r w:rsidR="004E7346" w:rsidRPr="00035B80">
        <w:rPr>
          <w:rFonts w:asciiTheme="majorBidi" w:hAnsiTheme="majorBidi" w:cstheme="majorBidi"/>
          <w:i/>
          <w:color w:val="FF0000"/>
        </w:rPr>
        <w:t>meaning</w:t>
      </w:r>
      <w:r w:rsidR="004E7346" w:rsidRPr="00035B80">
        <w:rPr>
          <w:rFonts w:asciiTheme="majorBidi" w:hAnsiTheme="majorBidi" w:cstheme="majorBidi"/>
          <w:color w:val="FF0000"/>
        </w:rPr>
        <w:t xml:space="preserve"> </w:t>
      </w:r>
      <w:r w:rsidR="004E7346" w:rsidRPr="00035B80">
        <w:rPr>
          <w:rFonts w:asciiTheme="majorBidi" w:hAnsiTheme="majorBidi" w:cstheme="majorBidi"/>
        </w:rPr>
        <w:t xml:space="preserve">in order to then be invested with the </w:t>
      </w:r>
      <w:r w:rsidR="004E7346" w:rsidRPr="00035B80">
        <w:rPr>
          <w:rFonts w:asciiTheme="majorBidi" w:hAnsiTheme="majorBidi" w:cstheme="majorBidi"/>
          <w:i/>
          <w:color w:val="FF0000"/>
        </w:rPr>
        <w:t>concept</w:t>
      </w:r>
      <w:r w:rsidR="004E7346" w:rsidRPr="00035B80">
        <w:rPr>
          <w:rFonts w:asciiTheme="majorBidi" w:hAnsiTheme="majorBidi" w:cstheme="majorBidi"/>
        </w:rPr>
        <w:t>. Barthes writes:</w:t>
      </w:r>
    </w:p>
    <w:p w:rsidR="00DE3CAA" w:rsidRPr="00E358A6" w:rsidRDefault="004E7346" w:rsidP="00E358A6">
      <w:pPr>
        <w:spacing w:after="0" w:line="240" w:lineRule="auto"/>
        <w:ind w:left="720"/>
        <w:rPr>
          <w:rFonts w:asciiTheme="majorBidi" w:hAnsiTheme="majorBidi" w:cstheme="majorBidi"/>
          <w:sz w:val="20"/>
          <w:szCs w:val="20"/>
        </w:rPr>
      </w:pPr>
      <w:r w:rsidRPr="00035B80">
        <w:rPr>
          <w:rFonts w:asciiTheme="majorBidi" w:hAnsiTheme="majorBidi" w:cstheme="majorBidi"/>
          <w:sz w:val="20"/>
          <w:szCs w:val="20"/>
        </w:rPr>
        <w:t xml:space="preserve">The </w:t>
      </w:r>
      <w:r w:rsidRPr="00035B80">
        <w:rPr>
          <w:rFonts w:asciiTheme="majorBidi" w:hAnsiTheme="majorBidi" w:cstheme="majorBidi"/>
          <w:sz w:val="20"/>
          <w:szCs w:val="20"/>
          <w:u w:val="single"/>
        </w:rPr>
        <w:t>meaning</w:t>
      </w:r>
      <w:r w:rsidRPr="00035B80">
        <w:rPr>
          <w:rFonts w:asciiTheme="majorBidi" w:hAnsiTheme="majorBidi" w:cstheme="majorBidi"/>
          <w:sz w:val="20"/>
          <w:szCs w:val="20"/>
        </w:rPr>
        <w:t xml:space="preserve"> contained a whole system of values: a history, a geography, a morality, a zoology, a Literature. The </w:t>
      </w:r>
      <w:r w:rsidRPr="00035B80">
        <w:rPr>
          <w:rFonts w:asciiTheme="majorBidi" w:hAnsiTheme="majorBidi" w:cstheme="majorBidi"/>
          <w:sz w:val="20"/>
          <w:szCs w:val="20"/>
          <w:u w:val="single"/>
        </w:rPr>
        <w:t>form</w:t>
      </w:r>
      <w:r w:rsidRPr="00035B80">
        <w:rPr>
          <w:rFonts w:asciiTheme="majorBidi" w:hAnsiTheme="majorBidi" w:cstheme="majorBidi"/>
          <w:sz w:val="20"/>
          <w:szCs w:val="20"/>
        </w:rPr>
        <w:t xml:space="preserve"> has put all this richness </w:t>
      </w:r>
      <w:r w:rsidR="00DE3CAA" w:rsidRPr="00035B80">
        <w:rPr>
          <w:rFonts w:asciiTheme="majorBidi" w:hAnsiTheme="majorBidi" w:cstheme="majorBidi"/>
          <w:sz w:val="20"/>
          <w:szCs w:val="20"/>
        </w:rPr>
        <w:t>at a distance: its newly acquired penury calls for a signification to fill it.</w:t>
      </w:r>
      <w:r w:rsidR="00E358A6">
        <w:rPr>
          <w:rFonts w:asciiTheme="majorBidi" w:hAnsiTheme="majorBidi" w:cstheme="majorBidi"/>
          <w:sz w:val="20"/>
          <w:szCs w:val="20"/>
        </w:rPr>
        <w:t xml:space="preserve"> </w:t>
      </w:r>
      <w:r w:rsidR="00E358A6">
        <w:t>(…)</w:t>
      </w:r>
      <w:r w:rsidR="00DE3CAA" w:rsidRPr="00035B80">
        <w:rPr>
          <w:rFonts w:asciiTheme="majorBidi" w:hAnsiTheme="majorBidi" w:cstheme="majorBidi"/>
        </w:rPr>
        <w:tab/>
      </w:r>
    </w:p>
    <w:p w:rsidR="00035B80" w:rsidRPr="00035B80" w:rsidRDefault="00DE3CAA" w:rsidP="00035B80">
      <w:pPr>
        <w:spacing w:line="240" w:lineRule="auto"/>
        <w:ind w:left="675"/>
        <w:rPr>
          <w:rFonts w:asciiTheme="majorBidi" w:hAnsiTheme="majorBidi" w:cstheme="majorBidi"/>
          <w:sz w:val="20"/>
          <w:szCs w:val="20"/>
        </w:rPr>
      </w:pPr>
      <w:r w:rsidRPr="00035B80">
        <w:rPr>
          <w:rFonts w:asciiTheme="majorBidi" w:hAnsiTheme="majorBidi" w:cstheme="majorBidi"/>
          <w:sz w:val="20"/>
          <w:szCs w:val="20"/>
        </w:rPr>
        <w:t>There is a paradoxical permutation in the reading operations, an abnormal regression from meaning to form, from the linguistic sign to the mythical signifier.</w:t>
      </w:r>
      <w:r w:rsidR="005E4D15" w:rsidRPr="00035B80">
        <w:rPr>
          <w:rStyle w:val="FootnoteReference"/>
          <w:rFonts w:asciiTheme="majorBidi" w:hAnsiTheme="majorBidi" w:cstheme="majorBidi"/>
          <w:sz w:val="20"/>
          <w:szCs w:val="20"/>
        </w:rPr>
        <w:footnoteReference w:id="41"/>
      </w:r>
    </w:p>
    <w:p w:rsidR="00E97230" w:rsidRPr="00035B80" w:rsidRDefault="00E97230" w:rsidP="00035B80">
      <w:pPr>
        <w:spacing w:line="360" w:lineRule="auto"/>
        <w:rPr>
          <w:rFonts w:asciiTheme="majorBidi" w:hAnsiTheme="majorBidi" w:cstheme="majorBidi"/>
        </w:rPr>
      </w:pPr>
      <w:r w:rsidRPr="00035B80">
        <w:rPr>
          <w:rFonts w:asciiTheme="majorBidi" w:hAnsiTheme="majorBidi" w:cstheme="majorBidi"/>
        </w:rPr>
        <w:t xml:space="preserve">In the above citation, Barthes uses ‘linguistic sign’ to express the idea mentioned above that a first-order </w:t>
      </w:r>
      <w:proofErr w:type="spellStart"/>
      <w:r w:rsidRPr="00035B80">
        <w:rPr>
          <w:rFonts w:asciiTheme="majorBidi" w:hAnsiTheme="majorBidi" w:cstheme="majorBidi"/>
        </w:rPr>
        <w:t>semiological</w:t>
      </w:r>
      <w:proofErr w:type="spellEnd"/>
      <w:r w:rsidRPr="00035B80">
        <w:rPr>
          <w:rFonts w:asciiTheme="majorBidi" w:hAnsiTheme="majorBidi" w:cstheme="majorBidi"/>
        </w:rPr>
        <w:t xml:space="preserve"> system can be seen as a language. Myths, on the other hand, he refers to as a meta-language.</w:t>
      </w:r>
      <w:r w:rsidRPr="00035B80">
        <w:rPr>
          <w:rStyle w:val="FootnoteReference"/>
          <w:rFonts w:asciiTheme="majorBidi" w:hAnsiTheme="majorBidi" w:cstheme="majorBidi"/>
        </w:rPr>
        <w:footnoteReference w:id="42"/>
      </w:r>
      <w:r w:rsidRPr="00035B80">
        <w:rPr>
          <w:rFonts w:asciiTheme="majorBidi" w:hAnsiTheme="majorBidi" w:cstheme="majorBidi"/>
        </w:rPr>
        <w:t xml:space="preserve"> </w:t>
      </w:r>
    </w:p>
    <w:p w:rsidR="00EF3681" w:rsidRDefault="00E97230" w:rsidP="00ED13A1">
      <w:pPr>
        <w:spacing w:line="360" w:lineRule="auto"/>
        <w:rPr>
          <w:rFonts w:asciiTheme="majorBidi" w:hAnsiTheme="majorBidi" w:cstheme="majorBidi"/>
        </w:rPr>
      </w:pPr>
      <w:r w:rsidRPr="00035B80">
        <w:rPr>
          <w:rFonts w:asciiTheme="majorBidi" w:hAnsiTheme="majorBidi" w:cstheme="majorBidi"/>
        </w:rPr>
        <w:t xml:space="preserve">Having established the basic mechanics of Barthes’ theory of mythology, we will be able to further explore the implications of his theory </w:t>
      </w:r>
      <w:r w:rsidR="00826479" w:rsidRPr="00035B80">
        <w:rPr>
          <w:rFonts w:asciiTheme="majorBidi" w:hAnsiTheme="majorBidi" w:cstheme="majorBidi"/>
        </w:rPr>
        <w:t xml:space="preserve">in </w:t>
      </w:r>
      <w:r w:rsidRPr="00035B80">
        <w:rPr>
          <w:rFonts w:asciiTheme="majorBidi" w:hAnsiTheme="majorBidi" w:cstheme="majorBidi"/>
        </w:rPr>
        <w:t xml:space="preserve">sociology of ideas and culture </w:t>
      </w:r>
    </w:p>
    <w:p w:rsidR="00035B80" w:rsidRPr="00035B80" w:rsidRDefault="00035B80" w:rsidP="00ED13A1">
      <w:pPr>
        <w:spacing w:line="360" w:lineRule="auto"/>
        <w:rPr>
          <w:rFonts w:asciiTheme="majorBidi" w:hAnsiTheme="majorBidi" w:cstheme="majorBidi"/>
        </w:rPr>
      </w:pPr>
    </w:p>
    <w:p w:rsidR="009C6E42" w:rsidRPr="009C6E42" w:rsidRDefault="00CB73C2" w:rsidP="009C6E42">
      <w:pPr>
        <w:pStyle w:val="ListParagraph"/>
        <w:numPr>
          <w:ilvl w:val="0"/>
          <w:numId w:val="7"/>
        </w:numPr>
        <w:spacing w:line="360" w:lineRule="auto"/>
        <w:rPr>
          <w:rFonts w:asciiTheme="majorBidi" w:hAnsiTheme="majorBidi" w:cstheme="majorBidi"/>
          <w:b/>
          <w:bCs/>
          <w:sz w:val="20"/>
          <w:szCs w:val="20"/>
        </w:rPr>
      </w:pPr>
      <w:r w:rsidRPr="00035B80">
        <w:rPr>
          <w:rFonts w:asciiTheme="majorBidi" w:hAnsiTheme="majorBidi" w:cstheme="majorBidi"/>
          <w:b/>
          <w:bCs/>
          <w:sz w:val="20"/>
          <w:szCs w:val="20"/>
        </w:rPr>
        <w:t xml:space="preserve">First-order </w:t>
      </w:r>
      <w:proofErr w:type="spellStart"/>
      <w:r w:rsidRPr="00035B80">
        <w:rPr>
          <w:rFonts w:asciiTheme="majorBidi" w:hAnsiTheme="majorBidi" w:cstheme="majorBidi"/>
          <w:b/>
          <w:bCs/>
          <w:sz w:val="20"/>
          <w:szCs w:val="20"/>
        </w:rPr>
        <w:t>semiological</w:t>
      </w:r>
      <w:proofErr w:type="spellEnd"/>
      <w:r w:rsidRPr="00035B80">
        <w:rPr>
          <w:rFonts w:asciiTheme="majorBidi" w:hAnsiTheme="majorBidi" w:cstheme="majorBidi"/>
          <w:b/>
          <w:bCs/>
          <w:sz w:val="20"/>
          <w:szCs w:val="20"/>
        </w:rPr>
        <w:t xml:space="preserve"> system:</w:t>
      </w:r>
    </w:p>
    <w:tbl>
      <w:tblPr>
        <w:tblpPr w:leftFromText="180" w:rightFromText="180" w:vertAnchor="text" w:horzAnchor="page" w:tblpX="1549" w:tblpY="132"/>
        <w:tblW w:w="3646" w:type="dxa"/>
        <w:tblLook w:val="04A0"/>
      </w:tblPr>
      <w:tblGrid>
        <w:gridCol w:w="262"/>
        <w:gridCol w:w="1400"/>
        <w:gridCol w:w="262"/>
        <w:gridCol w:w="1460"/>
        <w:gridCol w:w="262"/>
      </w:tblGrid>
      <w:tr w:rsidR="00E71113" w:rsidRPr="00035B80">
        <w:trPr>
          <w:trHeight w:val="300"/>
        </w:trPr>
        <w:tc>
          <w:tcPr>
            <w:tcW w:w="262" w:type="dxa"/>
            <w:tcBorders>
              <w:top w:val="single" w:sz="8" w:space="0" w:color="auto"/>
              <w:left w:val="single" w:sz="8" w:space="0" w:color="auto"/>
              <w:bottom w:val="nil"/>
              <w:right w:val="nil"/>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400" w:type="dxa"/>
            <w:tcBorders>
              <w:top w:val="single" w:sz="8" w:space="0" w:color="auto"/>
              <w:left w:val="nil"/>
              <w:bottom w:val="nil"/>
              <w:right w:val="nil"/>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2" w:type="dxa"/>
            <w:tcBorders>
              <w:top w:val="single" w:sz="8" w:space="0" w:color="auto"/>
              <w:left w:val="nil"/>
              <w:bottom w:val="nil"/>
              <w:right w:val="nil"/>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460" w:type="dxa"/>
            <w:tcBorders>
              <w:top w:val="single" w:sz="8" w:space="0" w:color="auto"/>
              <w:left w:val="nil"/>
              <w:bottom w:val="nil"/>
              <w:right w:val="nil"/>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2" w:type="dxa"/>
            <w:tcBorders>
              <w:top w:val="single" w:sz="8" w:space="0" w:color="auto"/>
              <w:left w:val="nil"/>
              <w:bottom w:val="nil"/>
              <w:right w:val="single" w:sz="8" w:space="0" w:color="auto"/>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r w:rsidR="00E71113" w:rsidRPr="00035B80">
        <w:trPr>
          <w:trHeight w:val="300"/>
        </w:trPr>
        <w:tc>
          <w:tcPr>
            <w:tcW w:w="262" w:type="dxa"/>
            <w:tcBorders>
              <w:top w:val="nil"/>
              <w:left w:val="single" w:sz="8" w:space="0" w:color="auto"/>
              <w:bottom w:val="nil"/>
              <w:right w:val="nil"/>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113" w:rsidRPr="00035B80" w:rsidRDefault="00E71113" w:rsidP="00E71113">
            <w:pPr>
              <w:spacing w:after="0" w:line="360" w:lineRule="auto"/>
              <w:jc w:val="center"/>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1. Signifier</w:t>
            </w:r>
          </w:p>
        </w:tc>
        <w:tc>
          <w:tcPr>
            <w:tcW w:w="262" w:type="dxa"/>
            <w:tcBorders>
              <w:top w:val="nil"/>
              <w:left w:val="nil"/>
              <w:bottom w:val="nil"/>
              <w:right w:val="nil"/>
            </w:tcBorders>
            <w:shd w:val="clear" w:color="auto" w:fill="auto"/>
            <w:noWrap/>
            <w:vAlign w:val="bottom"/>
          </w:tcPr>
          <w:p w:rsidR="00E71113" w:rsidRPr="00035B80" w:rsidRDefault="00E71113" w:rsidP="00E71113">
            <w:pPr>
              <w:spacing w:after="0" w:line="360" w:lineRule="auto"/>
              <w:jc w:val="center"/>
              <w:rPr>
                <w:rFonts w:ascii="Calibri" w:eastAsia="Times New Roman" w:hAnsi="Calibri" w:cs="Times New Roman"/>
                <w:color w:val="000000"/>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113" w:rsidRPr="00035B80" w:rsidRDefault="00E71113" w:rsidP="00E71113">
            <w:pPr>
              <w:spacing w:after="0" w:line="360" w:lineRule="auto"/>
              <w:jc w:val="center"/>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2. Signified</w:t>
            </w:r>
          </w:p>
        </w:tc>
        <w:tc>
          <w:tcPr>
            <w:tcW w:w="262" w:type="dxa"/>
            <w:tcBorders>
              <w:top w:val="nil"/>
              <w:left w:val="nil"/>
              <w:bottom w:val="nil"/>
              <w:right w:val="single" w:sz="8" w:space="0" w:color="auto"/>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r w:rsidR="00E71113" w:rsidRPr="00035B80">
        <w:trPr>
          <w:trHeight w:val="465"/>
        </w:trPr>
        <w:tc>
          <w:tcPr>
            <w:tcW w:w="262" w:type="dxa"/>
            <w:tcBorders>
              <w:top w:val="nil"/>
              <w:left w:val="single" w:sz="8" w:space="0" w:color="auto"/>
              <w:bottom w:val="single" w:sz="8" w:space="0" w:color="auto"/>
              <w:right w:val="nil"/>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3122" w:type="dxa"/>
            <w:gridSpan w:val="3"/>
            <w:tcBorders>
              <w:top w:val="nil"/>
              <w:left w:val="nil"/>
              <w:bottom w:val="single" w:sz="8" w:space="0" w:color="auto"/>
              <w:right w:val="nil"/>
            </w:tcBorders>
            <w:shd w:val="clear" w:color="auto" w:fill="auto"/>
            <w:noWrap/>
            <w:vAlign w:val="center"/>
          </w:tcPr>
          <w:p w:rsidR="00E71113" w:rsidRPr="00035B80" w:rsidRDefault="00E71113" w:rsidP="00E71113">
            <w:pPr>
              <w:spacing w:after="0" w:line="360" w:lineRule="auto"/>
              <w:jc w:val="center"/>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3. Sign</w:t>
            </w:r>
          </w:p>
        </w:tc>
        <w:tc>
          <w:tcPr>
            <w:tcW w:w="262" w:type="dxa"/>
            <w:tcBorders>
              <w:top w:val="nil"/>
              <w:left w:val="nil"/>
              <w:bottom w:val="single" w:sz="8" w:space="0" w:color="auto"/>
              <w:right w:val="single" w:sz="8" w:space="0" w:color="auto"/>
            </w:tcBorders>
            <w:shd w:val="clear" w:color="auto" w:fill="auto"/>
            <w:noWrap/>
            <w:vAlign w:val="bottom"/>
          </w:tcPr>
          <w:p w:rsidR="00E71113" w:rsidRPr="00035B80" w:rsidRDefault="00E71113" w:rsidP="00E71113">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bl>
    <w:p w:rsidR="009C6E42" w:rsidRDefault="009C6E42" w:rsidP="00035B80">
      <w:pPr>
        <w:spacing w:line="360" w:lineRule="auto"/>
        <w:rPr>
          <w:rFonts w:asciiTheme="majorBidi" w:hAnsiTheme="majorBidi" w:cstheme="majorBidi"/>
          <w:sz w:val="20"/>
          <w:szCs w:val="20"/>
        </w:rPr>
      </w:pPr>
    </w:p>
    <w:p w:rsidR="008F278E" w:rsidRDefault="008F278E" w:rsidP="008F278E">
      <w:pPr>
        <w:spacing w:after="80" w:line="360" w:lineRule="auto"/>
        <w:rPr>
          <w:rFonts w:asciiTheme="majorBidi" w:hAnsiTheme="majorBidi" w:cstheme="majorBidi"/>
          <w:b/>
          <w:bCs/>
          <w:sz w:val="20"/>
          <w:szCs w:val="20"/>
        </w:rPr>
      </w:pPr>
    </w:p>
    <w:p w:rsidR="00E71113" w:rsidRDefault="00E71113" w:rsidP="008F278E">
      <w:pPr>
        <w:spacing w:after="80" w:line="360" w:lineRule="auto"/>
        <w:rPr>
          <w:rFonts w:asciiTheme="majorBidi" w:hAnsiTheme="majorBidi" w:cstheme="majorBidi"/>
          <w:b/>
          <w:bCs/>
          <w:sz w:val="20"/>
          <w:szCs w:val="20"/>
        </w:rPr>
      </w:pPr>
    </w:p>
    <w:p w:rsidR="008F278E" w:rsidRPr="008F278E" w:rsidRDefault="008F278E" w:rsidP="008F278E">
      <w:pPr>
        <w:spacing w:after="80" w:line="360" w:lineRule="auto"/>
        <w:rPr>
          <w:rFonts w:asciiTheme="majorBidi" w:hAnsiTheme="majorBidi" w:cstheme="majorBidi"/>
          <w:b/>
          <w:bCs/>
          <w:sz w:val="20"/>
          <w:szCs w:val="20"/>
        </w:rPr>
      </w:pPr>
    </w:p>
    <w:p w:rsidR="005E4D15" w:rsidRPr="00035B80" w:rsidRDefault="00CB73C2" w:rsidP="00035B80">
      <w:pPr>
        <w:pStyle w:val="ListParagraph"/>
        <w:numPr>
          <w:ilvl w:val="0"/>
          <w:numId w:val="7"/>
        </w:numPr>
        <w:spacing w:after="80" w:line="360" w:lineRule="auto"/>
        <w:rPr>
          <w:rFonts w:asciiTheme="majorBidi" w:hAnsiTheme="majorBidi" w:cstheme="majorBidi"/>
          <w:b/>
          <w:bCs/>
          <w:sz w:val="20"/>
          <w:szCs w:val="20"/>
        </w:rPr>
      </w:pPr>
      <w:r w:rsidRPr="00035B80">
        <w:rPr>
          <w:rFonts w:asciiTheme="majorBidi" w:hAnsiTheme="majorBidi" w:cstheme="majorBidi"/>
          <w:b/>
          <w:bCs/>
          <w:sz w:val="20"/>
          <w:szCs w:val="20"/>
        </w:rPr>
        <w:t xml:space="preserve">Second-order </w:t>
      </w:r>
      <w:proofErr w:type="spellStart"/>
      <w:r w:rsidRPr="00035B80">
        <w:rPr>
          <w:rFonts w:asciiTheme="majorBidi" w:hAnsiTheme="majorBidi" w:cstheme="majorBidi"/>
          <w:b/>
          <w:bCs/>
          <w:sz w:val="20"/>
          <w:szCs w:val="20"/>
        </w:rPr>
        <w:t>semiological</w:t>
      </w:r>
      <w:proofErr w:type="spellEnd"/>
      <w:r w:rsidRPr="00035B80">
        <w:rPr>
          <w:rFonts w:asciiTheme="majorBidi" w:hAnsiTheme="majorBidi" w:cstheme="majorBidi"/>
          <w:b/>
          <w:bCs/>
          <w:sz w:val="20"/>
          <w:szCs w:val="20"/>
        </w:rPr>
        <w:t xml:space="preserve"> system</w:t>
      </w:r>
      <w:r w:rsidR="007C467C" w:rsidRPr="00035B80">
        <w:rPr>
          <w:rFonts w:asciiTheme="majorBidi" w:hAnsiTheme="majorBidi" w:cstheme="majorBidi"/>
          <w:b/>
          <w:bCs/>
          <w:sz w:val="20"/>
          <w:szCs w:val="20"/>
        </w:rPr>
        <w:t>:</w:t>
      </w:r>
      <w:r w:rsidR="00F34844" w:rsidRPr="00035B80">
        <w:rPr>
          <w:rFonts w:asciiTheme="majorBidi" w:hAnsiTheme="majorBidi" w:cstheme="majorBidi"/>
          <w:b/>
          <w:bCs/>
          <w:sz w:val="20"/>
          <w:szCs w:val="20"/>
        </w:rPr>
        <w:t xml:space="preserve"> </w:t>
      </w:r>
    </w:p>
    <w:p w:rsidR="00FA0E09" w:rsidRPr="00035B80" w:rsidRDefault="00035B80" w:rsidP="00035B80">
      <w:pPr>
        <w:spacing w:line="360" w:lineRule="auto"/>
        <w:rPr>
          <w:rFonts w:asciiTheme="majorBidi" w:hAnsiTheme="majorBidi" w:cstheme="majorBidi"/>
          <w:sz w:val="20"/>
          <w:szCs w:val="20"/>
        </w:rPr>
      </w:pPr>
      <w:r w:rsidRPr="00035B80">
        <w:rPr>
          <w:rFonts w:asciiTheme="majorBidi" w:hAnsiTheme="majorBidi" w:cstheme="majorBidi"/>
          <w:sz w:val="20"/>
          <w:szCs w:val="20"/>
        </w:rPr>
        <w:t>(T</w:t>
      </w:r>
      <w:r w:rsidR="001A6A7E">
        <w:rPr>
          <w:rFonts w:asciiTheme="majorBidi" w:hAnsiTheme="majorBidi" w:cstheme="majorBidi"/>
          <w:sz w:val="20"/>
          <w:szCs w:val="20"/>
        </w:rPr>
        <w:t>erms in red are</w:t>
      </w:r>
      <w:r w:rsidR="00F34844" w:rsidRPr="00035B80">
        <w:rPr>
          <w:rFonts w:asciiTheme="majorBidi" w:hAnsiTheme="majorBidi" w:cstheme="majorBidi"/>
          <w:sz w:val="20"/>
          <w:szCs w:val="20"/>
        </w:rPr>
        <w:t xml:space="preserve"> used to describe the myth</w:t>
      </w:r>
      <w:r w:rsidR="005E4D15" w:rsidRPr="00035B80">
        <w:rPr>
          <w:rFonts w:asciiTheme="majorBidi" w:hAnsiTheme="majorBidi" w:cstheme="majorBidi"/>
          <w:sz w:val="20"/>
          <w:szCs w:val="20"/>
        </w:rPr>
        <w:t>ological components &amp; process</w:t>
      </w:r>
      <w:r w:rsidRPr="00035B80">
        <w:rPr>
          <w:rFonts w:asciiTheme="majorBidi" w:hAnsiTheme="majorBidi" w:cstheme="majorBidi"/>
          <w:sz w:val="20"/>
          <w:szCs w:val="20"/>
        </w:rPr>
        <w:t xml:space="preserve">; those in green refer to </w:t>
      </w:r>
      <w:r>
        <w:rPr>
          <w:rFonts w:asciiTheme="majorBidi" w:hAnsiTheme="majorBidi" w:cstheme="majorBidi"/>
          <w:sz w:val="20"/>
          <w:szCs w:val="20"/>
        </w:rPr>
        <w:t xml:space="preserve">section </w:t>
      </w:r>
      <w:proofErr w:type="spellStart"/>
      <w:r>
        <w:rPr>
          <w:rFonts w:asciiTheme="majorBidi" w:hAnsiTheme="majorBidi" w:cstheme="majorBidi"/>
          <w:sz w:val="20"/>
          <w:szCs w:val="20"/>
        </w:rPr>
        <w:t>III.b</w:t>
      </w:r>
      <w:proofErr w:type="spellEnd"/>
      <w:r w:rsidR="00F34844" w:rsidRPr="00035B80">
        <w:rPr>
          <w:rFonts w:asciiTheme="majorBidi" w:hAnsiTheme="majorBidi" w:cstheme="majorBidi"/>
          <w:sz w:val="20"/>
          <w:szCs w:val="20"/>
        </w:rPr>
        <w:t>)</w:t>
      </w:r>
    </w:p>
    <w:tbl>
      <w:tblPr>
        <w:tblW w:w="8000" w:type="dxa"/>
        <w:tblInd w:w="118" w:type="dxa"/>
        <w:tblLayout w:type="fixed"/>
        <w:tblLook w:val="04A0"/>
      </w:tblPr>
      <w:tblGrid>
        <w:gridCol w:w="400"/>
        <w:gridCol w:w="266"/>
        <w:gridCol w:w="1664"/>
        <w:gridCol w:w="270"/>
        <w:gridCol w:w="1620"/>
        <w:gridCol w:w="270"/>
        <w:gridCol w:w="270"/>
        <w:gridCol w:w="524"/>
        <w:gridCol w:w="960"/>
        <w:gridCol w:w="1486"/>
        <w:gridCol w:w="270"/>
      </w:tblGrid>
      <w:tr w:rsidR="00ED7387" w:rsidRPr="00035B80">
        <w:trPr>
          <w:trHeight w:val="160"/>
        </w:trPr>
        <w:tc>
          <w:tcPr>
            <w:tcW w:w="400" w:type="dxa"/>
            <w:tcBorders>
              <w:top w:val="single" w:sz="8" w:space="0" w:color="auto"/>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6"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664"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62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524"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96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486"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single" w:sz="8" w:space="0" w:color="auto"/>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r w:rsidR="00ED7387" w:rsidRPr="00035B80">
        <w:trPr>
          <w:trHeight w:val="223"/>
        </w:trPr>
        <w:tc>
          <w:tcPr>
            <w:tcW w:w="400" w:type="dxa"/>
            <w:tcBorders>
              <w:top w:val="nil"/>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6" w:type="dxa"/>
            <w:tcBorders>
              <w:top w:val="single" w:sz="8" w:space="0" w:color="auto"/>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664"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p>
        </w:tc>
        <w:tc>
          <w:tcPr>
            <w:tcW w:w="27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62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single" w:sz="8" w:space="0" w:color="auto"/>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nil"/>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p>
        </w:tc>
        <w:tc>
          <w:tcPr>
            <w:tcW w:w="524" w:type="dxa"/>
            <w:tcBorders>
              <w:top w:val="single" w:sz="8" w:space="0" w:color="auto"/>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960" w:type="dxa"/>
            <w:tcBorders>
              <w:top w:val="single" w:sz="8" w:space="0" w:color="auto"/>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486" w:type="dxa"/>
            <w:tcBorders>
              <w:top w:val="single" w:sz="8" w:space="0" w:color="auto"/>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nil"/>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r w:rsidR="00ED7387" w:rsidRPr="00035B80">
        <w:trPr>
          <w:trHeight w:val="197"/>
        </w:trPr>
        <w:tc>
          <w:tcPr>
            <w:tcW w:w="400" w:type="dxa"/>
            <w:tcBorders>
              <w:top w:val="nil"/>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6" w:type="dxa"/>
            <w:tcBorders>
              <w:top w:val="nil"/>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3C2" w:rsidRPr="00035B80" w:rsidRDefault="00CB73C2" w:rsidP="00035B80">
            <w:pPr>
              <w:spacing w:after="0" w:line="360" w:lineRule="auto"/>
              <w:jc w:val="center"/>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1. Signifier</w:t>
            </w:r>
          </w:p>
        </w:tc>
        <w:tc>
          <w:tcPr>
            <w:tcW w:w="270" w:type="dxa"/>
            <w:tcBorders>
              <w:top w:val="nil"/>
              <w:left w:val="nil"/>
              <w:bottom w:val="nil"/>
              <w:right w:val="nil"/>
            </w:tcBorders>
            <w:shd w:val="clear" w:color="auto" w:fill="auto"/>
            <w:noWrap/>
            <w:vAlign w:val="bottom"/>
          </w:tcPr>
          <w:p w:rsidR="00CB73C2" w:rsidRPr="00035B80" w:rsidRDefault="00CB73C2" w:rsidP="00035B80">
            <w:pPr>
              <w:spacing w:after="0" w:line="360" w:lineRule="auto"/>
              <w:jc w:val="center"/>
              <w:rPr>
                <w:rFonts w:ascii="Calibri" w:eastAsia="Times New Roman" w:hAnsi="Calibri"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3C2" w:rsidRPr="00035B80" w:rsidRDefault="00CB73C2" w:rsidP="00035B80">
            <w:pPr>
              <w:spacing w:after="0" w:line="360" w:lineRule="auto"/>
              <w:jc w:val="center"/>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2. Signified</w:t>
            </w:r>
          </w:p>
        </w:tc>
        <w:tc>
          <w:tcPr>
            <w:tcW w:w="270" w:type="dxa"/>
            <w:tcBorders>
              <w:top w:val="nil"/>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nil"/>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p>
        </w:tc>
        <w:tc>
          <w:tcPr>
            <w:tcW w:w="524" w:type="dxa"/>
            <w:tcBorders>
              <w:top w:val="nil"/>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p>
        </w:tc>
        <w:tc>
          <w:tcPr>
            <w:tcW w:w="1486" w:type="dxa"/>
            <w:tcBorders>
              <w:top w:val="nil"/>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nil"/>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r w:rsidR="00ED7387" w:rsidRPr="00035B80">
        <w:trPr>
          <w:trHeight w:val="1187"/>
        </w:trPr>
        <w:tc>
          <w:tcPr>
            <w:tcW w:w="400" w:type="dxa"/>
            <w:tcBorders>
              <w:top w:val="nil"/>
              <w:left w:val="single" w:sz="8" w:space="0" w:color="auto"/>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6" w:type="dxa"/>
            <w:tcBorders>
              <w:top w:val="nil"/>
              <w:left w:val="single" w:sz="8" w:space="0" w:color="auto"/>
              <w:bottom w:val="single" w:sz="8" w:space="0" w:color="auto"/>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3554" w:type="dxa"/>
            <w:gridSpan w:val="3"/>
            <w:tcBorders>
              <w:top w:val="nil"/>
              <w:left w:val="nil"/>
              <w:bottom w:val="single" w:sz="8" w:space="0" w:color="auto"/>
              <w:right w:val="nil"/>
            </w:tcBorders>
            <w:shd w:val="clear" w:color="auto" w:fill="auto"/>
            <w:vAlign w:val="center"/>
          </w:tcPr>
          <w:p w:rsidR="00E97230" w:rsidRPr="00035B80" w:rsidRDefault="00CB73C2" w:rsidP="00035B80">
            <w:pPr>
              <w:spacing w:after="0" w:line="360" w:lineRule="auto"/>
              <w:jc w:val="center"/>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3. Sign</w:t>
            </w:r>
            <w:r w:rsidR="00542C08" w:rsidRPr="00035B80">
              <w:rPr>
                <w:rFonts w:ascii="Calibri" w:eastAsia="Times New Roman" w:hAnsi="Calibri" w:cs="Times New Roman"/>
                <w:color w:val="000000"/>
                <w:sz w:val="20"/>
                <w:szCs w:val="20"/>
              </w:rPr>
              <w:t xml:space="preserve"> / </w:t>
            </w:r>
            <w:r w:rsidR="00ED7387" w:rsidRPr="00035B80">
              <w:rPr>
                <w:rFonts w:ascii="Calibri" w:eastAsia="Times New Roman" w:hAnsi="Calibri" w:cs="Times New Roman"/>
                <w:color w:val="FF0000"/>
                <w:sz w:val="20"/>
                <w:szCs w:val="20"/>
              </w:rPr>
              <w:t>Meaning</w:t>
            </w:r>
          </w:p>
          <w:p w:rsidR="00035B80" w:rsidRDefault="00662ED7" w:rsidP="00035B80">
            <w:pPr>
              <w:spacing w:after="0" w:line="360" w:lineRule="auto"/>
              <w:jc w:val="center"/>
              <w:rPr>
                <w:rFonts w:ascii="Calibri" w:eastAsia="Times New Roman" w:hAnsi="Calibri" w:cs="Times New Roman"/>
                <w:b/>
                <w:bCs/>
                <w:color w:val="000000"/>
                <w:sz w:val="20"/>
                <w:szCs w:val="20"/>
              </w:rPr>
            </w:pPr>
            <w:r w:rsidRPr="00662ED7">
              <w:rPr>
                <w:rFonts w:ascii="Calibri" w:eastAsia="Times New Roman" w:hAnsi="Calibri" w:cs="Times New Roman"/>
                <w:noProof/>
                <w:color w:val="000000"/>
                <w:sz w:val="20"/>
                <w:szCs w:val="20"/>
              </w:rPr>
              <w:pict>
                <v:shapetype id="_x0000_t32" coordsize="21600,21600" o:spt="32" o:oned="t" path="m0,0l21600,21600e" filled="f">
                  <v:path arrowok="t" fillok="f" o:connecttype="none"/>
                  <o:lock v:ext="edit" shapetype="t"/>
                </v:shapetype>
                <v:shape id="Straight Arrow Connector 1" o:spid="_x0000_s1028" type="#_x0000_t32" style="position:absolute;left:0;text-align:left;margin-left:83.4pt;margin-top:4.05pt;width:0;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" strokecolor="blue" strokeweight=".5pt">
                  <v:stroke startarrow="block" startarrowlength="short" endarrow="block" endarrowlength="short" joinstyle="miter"/>
                </v:shape>
              </w:pict>
            </w:r>
            <w:r w:rsidR="00CB73C2" w:rsidRPr="00035B80">
              <w:rPr>
                <w:rFonts w:ascii="Calibri" w:eastAsia="Times New Roman" w:hAnsi="Calibri" w:cs="Times New Roman"/>
                <w:color w:val="000000"/>
                <w:sz w:val="20"/>
                <w:szCs w:val="20"/>
              </w:rPr>
              <w:br/>
            </w:r>
          </w:p>
          <w:p w:rsidR="00CB73C2" w:rsidRPr="00035B80" w:rsidRDefault="00662ED7" w:rsidP="00035B80">
            <w:pPr>
              <w:spacing w:after="0" w:line="360" w:lineRule="auto"/>
              <w:jc w:val="center"/>
              <w:rPr>
                <w:rFonts w:ascii="Calibri" w:eastAsia="Times New Roman" w:hAnsi="Calibri" w:cs="Times New Roman"/>
                <w:b/>
                <w:bCs/>
                <w:color w:val="FF0000"/>
                <w:sz w:val="20"/>
                <w:szCs w:val="20"/>
              </w:rPr>
            </w:pPr>
            <w:r w:rsidRPr="00662ED7">
              <w:rPr>
                <w:rFonts w:ascii="Calibri" w:eastAsia="Times New Roman" w:hAnsi="Calibri" w:cs="Times New Roman"/>
                <w:noProof/>
                <w:color w:val="000000"/>
                <w:sz w:val="20"/>
                <w:szCs w:val="20"/>
              </w:rPr>
              <w:pict>
                <v:shape id="Straight Arrow Connector 2" o:spid="_x0000_s1027" type="#_x0000_t32" style="position:absolute;left:0;text-align:left;margin-left:140.65pt;margin-top:4.45pt;width:67.9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" strokecolor="blue" strokeweight=".5pt">
                  <v:stroke startarrow="block" startarrowlength="short" endarrow="block" endarrowlength="short" joinstyle="miter"/>
                </v:shape>
              </w:pict>
            </w:r>
            <w:r w:rsidR="00CB73C2" w:rsidRPr="00035B80">
              <w:rPr>
                <w:rFonts w:ascii="Calibri" w:eastAsia="Times New Roman" w:hAnsi="Calibri" w:cs="Times New Roman"/>
                <w:b/>
                <w:bCs/>
                <w:color w:val="000000"/>
                <w:sz w:val="20"/>
                <w:szCs w:val="20"/>
              </w:rPr>
              <w:t>I. SIGNIFIER</w:t>
            </w:r>
            <w:r w:rsidR="00ED7387" w:rsidRPr="00035B80">
              <w:rPr>
                <w:rFonts w:ascii="Calibri" w:eastAsia="Times New Roman" w:hAnsi="Calibri" w:cs="Times New Roman"/>
                <w:b/>
                <w:bCs/>
                <w:color w:val="000000"/>
                <w:sz w:val="20"/>
                <w:szCs w:val="20"/>
              </w:rPr>
              <w:t xml:space="preserve"> / </w:t>
            </w:r>
            <w:r w:rsidR="00ED7387" w:rsidRPr="00035B80">
              <w:rPr>
                <w:rFonts w:ascii="Calibri" w:eastAsia="Times New Roman" w:hAnsi="Calibri" w:cs="Times New Roman"/>
                <w:b/>
                <w:bCs/>
                <w:color w:val="FF0000"/>
                <w:sz w:val="20"/>
                <w:szCs w:val="20"/>
              </w:rPr>
              <w:t>FORM</w:t>
            </w:r>
          </w:p>
          <w:p w:rsidR="00C838A5" w:rsidRPr="00035B80" w:rsidRDefault="00AA0BE9" w:rsidP="00035B80">
            <w:pPr>
              <w:spacing w:after="0" w:line="360" w:lineRule="auto"/>
              <w:jc w:val="center"/>
              <w:rPr>
                <w:rFonts w:ascii="Calibri" w:eastAsia="Times New Roman" w:hAnsi="Calibri" w:cs="Times New Roman"/>
                <w:color w:val="FF0000"/>
                <w:sz w:val="20"/>
                <w:szCs w:val="20"/>
              </w:rPr>
            </w:pPr>
            <w:r w:rsidRPr="00035B80">
              <w:rPr>
                <w:rFonts w:ascii="Calibri" w:eastAsia="Times New Roman" w:hAnsi="Calibri" w:cs="Times New Roman"/>
                <w:b/>
                <w:bCs/>
                <w:color w:val="00B050"/>
                <w:sz w:val="20"/>
                <w:szCs w:val="20"/>
              </w:rPr>
              <w:t>[Islamic Symbol</w:t>
            </w:r>
            <w:r w:rsidR="00C838A5" w:rsidRPr="00035B80">
              <w:rPr>
                <w:rFonts w:ascii="Calibri" w:eastAsia="Times New Roman" w:hAnsi="Calibri" w:cs="Times New Roman"/>
                <w:b/>
                <w:bCs/>
                <w:color w:val="00B050"/>
                <w:sz w:val="20"/>
                <w:szCs w:val="20"/>
              </w:rPr>
              <w:t>]</w:t>
            </w:r>
          </w:p>
        </w:tc>
        <w:tc>
          <w:tcPr>
            <w:tcW w:w="270" w:type="dxa"/>
            <w:tcBorders>
              <w:top w:val="nil"/>
              <w:left w:val="nil"/>
              <w:bottom w:val="single" w:sz="8" w:space="0" w:color="auto"/>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nil"/>
              <w:left w:val="nil"/>
              <w:bottom w:val="nil"/>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p>
        </w:tc>
        <w:tc>
          <w:tcPr>
            <w:tcW w:w="2970" w:type="dxa"/>
            <w:gridSpan w:val="3"/>
            <w:tcBorders>
              <w:top w:val="nil"/>
              <w:left w:val="single" w:sz="8" w:space="0" w:color="auto"/>
              <w:bottom w:val="single" w:sz="8" w:space="0" w:color="auto"/>
              <w:right w:val="single" w:sz="8" w:space="0" w:color="000000"/>
            </w:tcBorders>
            <w:shd w:val="clear" w:color="auto" w:fill="auto"/>
            <w:vAlign w:val="center"/>
          </w:tcPr>
          <w:p w:rsidR="00E97230" w:rsidRPr="00035B80" w:rsidRDefault="00E97230" w:rsidP="00035B80">
            <w:pPr>
              <w:spacing w:after="0" w:line="360" w:lineRule="auto"/>
              <w:jc w:val="center"/>
              <w:rPr>
                <w:rFonts w:ascii="Calibri" w:eastAsia="Times New Roman" w:hAnsi="Calibri" w:cs="Times New Roman"/>
                <w:color w:val="000000"/>
                <w:sz w:val="20"/>
                <w:szCs w:val="20"/>
              </w:rPr>
            </w:pPr>
          </w:p>
          <w:p w:rsidR="00AA0BE9" w:rsidRPr="00035B80" w:rsidRDefault="00AA0BE9" w:rsidP="00035B80">
            <w:pPr>
              <w:spacing w:after="0" w:line="360" w:lineRule="auto"/>
              <w:jc w:val="center"/>
              <w:rPr>
                <w:rFonts w:ascii="Calibri" w:eastAsia="Times New Roman" w:hAnsi="Calibri" w:cs="Times New Roman"/>
                <w:color w:val="000000"/>
                <w:sz w:val="20"/>
                <w:szCs w:val="20"/>
              </w:rPr>
            </w:pPr>
          </w:p>
          <w:p w:rsidR="00CB73C2" w:rsidRPr="00035B80" w:rsidRDefault="00CB73C2" w:rsidP="00035B80">
            <w:pPr>
              <w:spacing w:after="0" w:line="360" w:lineRule="auto"/>
              <w:jc w:val="center"/>
              <w:rPr>
                <w:rFonts w:ascii="Calibri" w:eastAsia="Times New Roman" w:hAnsi="Calibri" w:cs="Times New Roman"/>
                <w:b/>
                <w:bCs/>
                <w:color w:val="FF0000"/>
                <w:sz w:val="20"/>
                <w:szCs w:val="20"/>
              </w:rPr>
            </w:pPr>
            <w:r w:rsidRPr="00035B80">
              <w:rPr>
                <w:rFonts w:ascii="Calibri" w:eastAsia="Times New Roman" w:hAnsi="Calibri" w:cs="Times New Roman"/>
                <w:color w:val="000000"/>
                <w:sz w:val="20"/>
                <w:szCs w:val="20"/>
              </w:rPr>
              <w:br/>
            </w:r>
            <w:r w:rsidRPr="00035B80">
              <w:rPr>
                <w:rFonts w:ascii="Calibri" w:eastAsia="Times New Roman" w:hAnsi="Calibri" w:cs="Times New Roman"/>
                <w:b/>
                <w:bCs/>
                <w:color w:val="000000"/>
                <w:sz w:val="20"/>
                <w:szCs w:val="20"/>
              </w:rPr>
              <w:t>II. SIGNIFIED</w:t>
            </w:r>
            <w:r w:rsidR="00ED7387" w:rsidRPr="00035B80">
              <w:rPr>
                <w:rFonts w:ascii="Calibri" w:eastAsia="Times New Roman" w:hAnsi="Calibri" w:cs="Times New Roman"/>
                <w:b/>
                <w:bCs/>
                <w:color w:val="000000"/>
                <w:sz w:val="20"/>
                <w:szCs w:val="20"/>
              </w:rPr>
              <w:t xml:space="preserve"> / </w:t>
            </w:r>
            <w:r w:rsidR="00ED7387" w:rsidRPr="00035B80">
              <w:rPr>
                <w:rFonts w:ascii="Calibri" w:eastAsia="Times New Roman" w:hAnsi="Calibri" w:cs="Times New Roman"/>
                <w:b/>
                <w:bCs/>
                <w:color w:val="FF0000"/>
                <w:sz w:val="20"/>
                <w:szCs w:val="20"/>
              </w:rPr>
              <w:t>CONCEPT</w:t>
            </w:r>
          </w:p>
          <w:p w:rsidR="00AA0BE9" w:rsidRPr="00035B80" w:rsidRDefault="00AA0BE9" w:rsidP="00035B80">
            <w:pPr>
              <w:spacing w:after="0" w:line="360" w:lineRule="auto"/>
              <w:jc w:val="center"/>
              <w:rPr>
                <w:rFonts w:ascii="Calibri" w:eastAsia="Times New Roman" w:hAnsi="Calibri" w:cs="Times New Roman"/>
                <w:b/>
                <w:bCs/>
                <w:color w:val="000000"/>
                <w:sz w:val="20"/>
                <w:szCs w:val="20"/>
              </w:rPr>
            </w:pPr>
          </w:p>
        </w:tc>
        <w:tc>
          <w:tcPr>
            <w:tcW w:w="270" w:type="dxa"/>
            <w:tcBorders>
              <w:top w:val="nil"/>
              <w:left w:val="nil"/>
              <w:bottom w:val="nil"/>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r w:rsidR="00CB73C2" w:rsidRPr="00035B80">
        <w:trPr>
          <w:trHeight w:val="862"/>
        </w:trPr>
        <w:tc>
          <w:tcPr>
            <w:tcW w:w="400" w:type="dxa"/>
            <w:tcBorders>
              <w:top w:val="nil"/>
              <w:left w:val="single" w:sz="8" w:space="0" w:color="auto"/>
              <w:bottom w:val="single" w:sz="8" w:space="0" w:color="auto"/>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6" w:type="dxa"/>
            <w:tcBorders>
              <w:top w:val="nil"/>
              <w:left w:val="nil"/>
              <w:bottom w:val="single" w:sz="8" w:space="0" w:color="auto"/>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664" w:type="dxa"/>
            <w:tcBorders>
              <w:top w:val="nil"/>
              <w:left w:val="nil"/>
              <w:bottom w:val="single" w:sz="8" w:space="0" w:color="auto"/>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nil"/>
              <w:left w:val="nil"/>
              <w:bottom w:val="single" w:sz="8" w:space="0" w:color="auto"/>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684" w:type="dxa"/>
            <w:gridSpan w:val="4"/>
            <w:tcBorders>
              <w:top w:val="nil"/>
              <w:left w:val="nil"/>
              <w:bottom w:val="single" w:sz="8" w:space="0" w:color="auto"/>
              <w:right w:val="nil"/>
            </w:tcBorders>
            <w:shd w:val="clear" w:color="auto" w:fill="auto"/>
            <w:noWrap/>
            <w:vAlign w:val="center"/>
          </w:tcPr>
          <w:p w:rsidR="00C838A5" w:rsidRPr="00035B80" w:rsidRDefault="00C838A5" w:rsidP="00035B80">
            <w:pPr>
              <w:spacing w:after="0" w:line="360" w:lineRule="auto"/>
              <w:jc w:val="center"/>
              <w:rPr>
                <w:rFonts w:ascii="Calibri" w:eastAsia="Times New Roman" w:hAnsi="Calibri" w:cs="Times New Roman"/>
                <w:b/>
                <w:bCs/>
                <w:color w:val="FF0000"/>
              </w:rPr>
            </w:pPr>
            <w:r w:rsidRPr="00035B80">
              <w:rPr>
                <w:rFonts w:ascii="Calibri" w:eastAsia="Times New Roman" w:hAnsi="Calibri" w:cs="Times New Roman"/>
                <w:b/>
                <w:bCs/>
                <w:color w:val="000000"/>
              </w:rPr>
              <w:t xml:space="preserve">III. </w:t>
            </w:r>
            <w:r w:rsidR="00CB73C2" w:rsidRPr="00035B80">
              <w:rPr>
                <w:rFonts w:ascii="Calibri" w:eastAsia="Times New Roman" w:hAnsi="Calibri" w:cs="Times New Roman"/>
                <w:b/>
                <w:bCs/>
                <w:color w:val="000000"/>
              </w:rPr>
              <w:t>SIGN</w:t>
            </w:r>
            <w:r w:rsidR="00ED7387" w:rsidRPr="00035B80">
              <w:rPr>
                <w:rFonts w:ascii="Calibri" w:eastAsia="Times New Roman" w:hAnsi="Calibri" w:cs="Times New Roman"/>
                <w:b/>
                <w:bCs/>
                <w:color w:val="000000"/>
              </w:rPr>
              <w:t xml:space="preserve"> / </w:t>
            </w:r>
            <w:r w:rsidR="00ED7387" w:rsidRPr="00035B80">
              <w:rPr>
                <w:rFonts w:ascii="Calibri" w:eastAsia="Times New Roman" w:hAnsi="Calibri" w:cs="Times New Roman"/>
                <w:b/>
                <w:bCs/>
                <w:color w:val="FF0000"/>
              </w:rPr>
              <w:t>MYTH</w:t>
            </w:r>
          </w:p>
          <w:p w:rsidR="00C838A5" w:rsidRPr="00035B80" w:rsidRDefault="00C838A5" w:rsidP="00035B80">
            <w:pPr>
              <w:spacing w:after="0" w:line="360" w:lineRule="auto"/>
              <w:jc w:val="center"/>
              <w:rPr>
                <w:rFonts w:ascii="Calibri" w:eastAsia="Times New Roman" w:hAnsi="Calibri" w:cs="Times New Roman"/>
                <w:b/>
                <w:bCs/>
                <w:color w:val="FF0000"/>
                <w:sz w:val="20"/>
                <w:szCs w:val="20"/>
              </w:rPr>
            </w:pPr>
            <w:r w:rsidRPr="00035B80">
              <w:rPr>
                <w:rFonts w:ascii="Calibri" w:eastAsia="Times New Roman" w:hAnsi="Calibri" w:cs="Times New Roman"/>
                <w:b/>
                <w:bCs/>
                <w:color w:val="00B050"/>
                <w:sz w:val="20"/>
                <w:szCs w:val="20"/>
              </w:rPr>
              <w:t>[Islamic Myth]</w:t>
            </w:r>
          </w:p>
        </w:tc>
        <w:tc>
          <w:tcPr>
            <w:tcW w:w="960" w:type="dxa"/>
            <w:tcBorders>
              <w:top w:val="nil"/>
              <w:left w:val="nil"/>
              <w:bottom w:val="single" w:sz="8" w:space="0" w:color="auto"/>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1486" w:type="dxa"/>
            <w:tcBorders>
              <w:top w:val="nil"/>
              <w:left w:val="nil"/>
              <w:bottom w:val="single" w:sz="8" w:space="0" w:color="auto"/>
              <w:right w:val="nil"/>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c>
          <w:tcPr>
            <w:tcW w:w="270" w:type="dxa"/>
            <w:tcBorders>
              <w:top w:val="nil"/>
              <w:left w:val="nil"/>
              <w:bottom w:val="single" w:sz="8" w:space="0" w:color="auto"/>
              <w:right w:val="single" w:sz="8" w:space="0" w:color="auto"/>
            </w:tcBorders>
            <w:shd w:val="clear" w:color="auto" w:fill="auto"/>
            <w:noWrap/>
            <w:vAlign w:val="bottom"/>
          </w:tcPr>
          <w:p w:rsidR="00CB73C2" w:rsidRPr="00035B80" w:rsidRDefault="00CB73C2" w:rsidP="00035B80">
            <w:pPr>
              <w:spacing w:after="0" w:line="360" w:lineRule="auto"/>
              <w:rPr>
                <w:rFonts w:ascii="Calibri" w:eastAsia="Times New Roman" w:hAnsi="Calibri" w:cs="Times New Roman"/>
                <w:color w:val="000000"/>
                <w:sz w:val="20"/>
                <w:szCs w:val="20"/>
              </w:rPr>
            </w:pPr>
            <w:r w:rsidRPr="00035B80">
              <w:rPr>
                <w:rFonts w:ascii="Calibri" w:eastAsia="Times New Roman" w:hAnsi="Calibri" w:cs="Times New Roman"/>
                <w:color w:val="000000"/>
                <w:sz w:val="20"/>
                <w:szCs w:val="20"/>
              </w:rPr>
              <w:t> </w:t>
            </w:r>
          </w:p>
        </w:tc>
      </w:tr>
    </w:tbl>
    <w:p w:rsidR="00DB4596" w:rsidRPr="00EF3681" w:rsidRDefault="00D82190" w:rsidP="00EF3681">
      <w:pPr>
        <w:pStyle w:val="ListParagraph"/>
        <w:numPr>
          <w:ilvl w:val="0"/>
          <w:numId w:val="5"/>
        </w:numPr>
        <w:spacing w:line="360" w:lineRule="auto"/>
        <w:rPr>
          <w:rFonts w:asciiTheme="majorBidi" w:hAnsiTheme="majorBidi" w:cstheme="majorBidi"/>
          <w:b/>
          <w:bCs/>
        </w:rPr>
      </w:pPr>
      <w:r w:rsidRPr="00EF3681">
        <w:rPr>
          <w:rFonts w:asciiTheme="majorBidi" w:hAnsiTheme="majorBidi" w:cstheme="majorBidi"/>
          <w:b/>
          <w:bCs/>
        </w:rPr>
        <w:t xml:space="preserve">‘Ali </w:t>
      </w:r>
      <w:proofErr w:type="spellStart"/>
      <w:r w:rsidRPr="00EF3681">
        <w:rPr>
          <w:rFonts w:asciiTheme="majorBidi" w:hAnsiTheme="majorBidi" w:cstheme="majorBidi"/>
          <w:b/>
          <w:bCs/>
        </w:rPr>
        <w:t>Shari’ati’s</w:t>
      </w:r>
      <w:proofErr w:type="spellEnd"/>
      <w:r w:rsidRPr="00EF3681">
        <w:rPr>
          <w:rFonts w:asciiTheme="majorBidi" w:hAnsiTheme="majorBidi" w:cstheme="majorBidi"/>
          <w:b/>
          <w:bCs/>
        </w:rPr>
        <w:t xml:space="preserve"> discourse in pre-revolutionary Iran</w:t>
      </w:r>
    </w:p>
    <w:p w:rsidR="00DB4596" w:rsidRPr="00035B80" w:rsidRDefault="00DB4596" w:rsidP="00035B80">
      <w:pPr>
        <w:pStyle w:val="ListParagraph"/>
        <w:numPr>
          <w:ilvl w:val="0"/>
          <w:numId w:val="10"/>
        </w:numPr>
        <w:spacing w:line="360" w:lineRule="auto"/>
        <w:rPr>
          <w:rFonts w:asciiTheme="majorBidi" w:hAnsiTheme="majorBidi" w:cstheme="majorBidi"/>
          <w:b/>
          <w:bCs/>
          <w:shd w:val="clear" w:color="auto" w:fill="FFFFFF"/>
        </w:rPr>
      </w:pPr>
      <w:r w:rsidRPr="00035B80">
        <w:rPr>
          <w:rFonts w:asciiTheme="majorBidi" w:hAnsiTheme="majorBidi" w:cstheme="majorBidi"/>
          <w:b/>
          <w:bCs/>
          <w:shd w:val="clear" w:color="auto" w:fill="FFFFFF"/>
        </w:rPr>
        <w:t>Context</w:t>
      </w:r>
    </w:p>
    <w:p w:rsidR="00D82190" w:rsidRPr="00035B80" w:rsidRDefault="00D82190" w:rsidP="00035B80">
      <w:pPr>
        <w:spacing w:line="360" w:lineRule="auto"/>
        <w:ind w:firstLine="360"/>
        <w:rPr>
          <w:rFonts w:asciiTheme="majorBidi" w:hAnsiTheme="majorBidi" w:cstheme="majorBidi"/>
        </w:rPr>
      </w:pPr>
      <w:r w:rsidRPr="00035B80">
        <w:rPr>
          <w:rFonts w:asciiTheme="majorBidi" w:hAnsiTheme="majorBidi" w:cstheme="majorBidi"/>
          <w:shd w:val="clear" w:color="auto" w:fill="FFFFFF"/>
        </w:rPr>
        <w:t xml:space="preserve">‘Ali </w:t>
      </w:r>
      <w:proofErr w:type="spellStart"/>
      <w:r w:rsidRPr="00035B80">
        <w:rPr>
          <w:rFonts w:asciiTheme="majorBidi" w:hAnsiTheme="majorBidi" w:cstheme="majorBidi"/>
          <w:shd w:val="clear" w:color="auto" w:fill="FFFFFF"/>
        </w:rPr>
        <w:t>Shari’ati</w:t>
      </w:r>
      <w:proofErr w:type="spellEnd"/>
      <w:r w:rsidRPr="00035B80">
        <w:rPr>
          <w:rFonts w:asciiTheme="majorBidi" w:hAnsiTheme="majorBidi" w:cstheme="majorBidi"/>
          <w:shd w:val="clear" w:color="auto" w:fill="FFFFFF"/>
        </w:rPr>
        <w:t xml:space="preserve"> was a prominent and influential Iranian intellectual and Shi’ite preacher during the 1960’s and 1970’s. These are, of course, the two decades that preceded the 1979 Iranian revolution, and </w:t>
      </w:r>
      <w:proofErr w:type="spellStart"/>
      <w:r w:rsidRPr="00035B80">
        <w:rPr>
          <w:rFonts w:asciiTheme="majorBidi" w:hAnsiTheme="majorBidi" w:cstheme="majorBidi"/>
          <w:shd w:val="clear" w:color="auto" w:fill="FFFFFF"/>
        </w:rPr>
        <w:t>Shari’ati</w:t>
      </w:r>
      <w:proofErr w:type="spellEnd"/>
      <w:r w:rsidRPr="00035B80">
        <w:rPr>
          <w:rFonts w:asciiTheme="majorBidi" w:hAnsiTheme="majorBidi" w:cstheme="majorBidi"/>
          <w:shd w:val="clear" w:color="auto" w:fill="FFFFFF"/>
        </w:rPr>
        <w:t xml:space="preserve"> was one of the powerful voices that contributed to the broad popular mobilization that would eventually topple the Pahlavi regime (1925-1979). The social unrest in the lead up to the 1979 revolution was not an unprecedented event in Iran’s contemporary history; the country had witnessed recurring waves of popular protest and anti-colonial revolt since the late 19</w:t>
      </w:r>
      <w:r w:rsidRPr="00035B80">
        <w:rPr>
          <w:rFonts w:asciiTheme="majorBidi" w:hAnsiTheme="majorBidi" w:cstheme="majorBidi"/>
          <w:shd w:val="clear" w:color="auto" w:fill="FFFFFF"/>
          <w:vertAlign w:val="superscript"/>
        </w:rPr>
        <w:t>th</w:t>
      </w:r>
      <w:r w:rsidRPr="00035B80">
        <w:rPr>
          <w:rFonts w:asciiTheme="majorBidi" w:hAnsiTheme="majorBidi" w:cstheme="majorBidi"/>
          <w:shd w:val="clear" w:color="auto" w:fill="FFFFFF"/>
        </w:rPr>
        <w:t xml:space="preserve"> century (</w:t>
      </w:r>
      <w:r w:rsidR="00301CA3" w:rsidRPr="00035B80">
        <w:rPr>
          <w:rFonts w:asciiTheme="majorBidi" w:hAnsiTheme="majorBidi" w:cstheme="majorBidi"/>
          <w:shd w:val="clear" w:color="auto" w:fill="FFFFFF"/>
        </w:rPr>
        <w:t>Tobacco protests of 1892-94</w:t>
      </w:r>
      <w:r w:rsidRPr="00035B80">
        <w:rPr>
          <w:rFonts w:asciiTheme="majorBidi" w:hAnsiTheme="majorBidi" w:cstheme="majorBidi"/>
          <w:shd w:val="clear" w:color="auto" w:fill="FFFFFF"/>
        </w:rPr>
        <w:t>; Constitutional Revolution</w:t>
      </w:r>
      <w:r w:rsidR="00301CA3" w:rsidRPr="00035B80">
        <w:rPr>
          <w:rFonts w:asciiTheme="majorBidi" w:hAnsiTheme="majorBidi" w:cstheme="majorBidi"/>
          <w:shd w:val="clear" w:color="auto" w:fill="FFFFFF"/>
        </w:rPr>
        <w:t xml:space="preserve">, </w:t>
      </w:r>
      <w:proofErr w:type="spellStart"/>
      <w:r w:rsidR="00301CA3" w:rsidRPr="00035B80">
        <w:rPr>
          <w:rFonts w:asciiTheme="majorBidi" w:hAnsiTheme="majorBidi" w:cstheme="majorBidi"/>
          <w:i/>
          <w:iCs/>
          <w:shd w:val="clear" w:color="auto" w:fill="FFFFFF"/>
        </w:rPr>
        <w:t>Inqilab</w:t>
      </w:r>
      <w:proofErr w:type="spellEnd"/>
      <w:r w:rsidR="00301CA3" w:rsidRPr="00035B80">
        <w:rPr>
          <w:rFonts w:asciiTheme="majorBidi" w:hAnsiTheme="majorBidi" w:cstheme="majorBidi"/>
          <w:i/>
          <w:iCs/>
          <w:shd w:val="clear" w:color="auto" w:fill="FFFFFF"/>
        </w:rPr>
        <w:t xml:space="preserve">-e </w:t>
      </w:r>
      <w:proofErr w:type="spellStart"/>
      <w:r w:rsidR="00301CA3" w:rsidRPr="00035B80">
        <w:rPr>
          <w:rFonts w:asciiTheme="majorBidi" w:hAnsiTheme="majorBidi" w:cstheme="majorBidi"/>
          <w:i/>
          <w:iCs/>
          <w:shd w:val="clear" w:color="auto" w:fill="FFFFFF"/>
        </w:rPr>
        <w:t>ashruteh</w:t>
      </w:r>
      <w:proofErr w:type="spellEnd"/>
      <w:r w:rsidR="00301CA3" w:rsidRPr="00035B80">
        <w:rPr>
          <w:rFonts w:asciiTheme="majorBidi" w:hAnsiTheme="majorBidi" w:cstheme="majorBidi"/>
          <w:shd w:val="clear" w:color="auto" w:fill="FFFFFF"/>
        </w:rPr>
        <w:t>, of 1906</w:t>
      </w:r>
      <w:r w:rsidRPr="00035B80">
        <w:rPr>
          <w:rFonts w:asciiTheme="majorBidi" w:hAnsiTheme="majorBidi" w:cstheme="majorBidi"/>
          <w:shd w:val="clear" w:color="auto" w:fill="FFFFFF"/>
        </w:rPr>
        <w:t>;</w:t>
      </w:r>
      <w:r w:rsidR="00301CA3" w:rsidRPr="00035B80">
        <w:rPr>
          <w:rFonts w:asciiTheme="majorBidi" w:hAnsiTheme="majorBidi" w:cstheme="majorBidi"/>
          <w:shd w:val="clear" w:color="auto" w:fill="FFFFFF"/>
        </w:rPr>
        <w:t xml:space="preserve"> </w:t>
      </w:r>
      <w:proofErr w:type="spellStart"/>
      <w:r w:rsidR="00301CA3" w:rsidRPr="00035B80">
        <w:rPr>
          <w:rFonts w:asciiTheme="majorBidi" w:hAnsiTheme="majorBidi" w:cstheme="majorBidi"/>
          <w:shd w:val="clear" w:color="auto" w:fill="FFFFFF"/>
        </w:rPr>
        <w:t>Tudeh</w:t>
      </w:r>
      <w:proofErr w:type="spellEnd"/>
      <w:r w:rsidR="00301CA3" w:rsidRPr="00035B80">
        <w:rPr>
          <w:rFonts w:asciiTheme="majorBidi" w:hAnsiTheme="majorBidi" w:cstheme="majorBidi"/>
          <w:shd w:val="clear" w:color="auto" w:fill="FFFFFF"/>
        </w:rPr>
        <w:t xml:space="preserve"> party and </w:t>
      </w:r>
      <w:proofErr w:type="spellStart"/>
      <w:r w:rsidR="00301CA3" w:rsidRPr="00035B80">
        <w:rPr>
          <w:rFonts w:asciiTheme="majorBidi" w:hAnsiTheme="majorBidi" w:cstheme="majorBidi"/>
          <w:shd w:val="clear" w:color="auto" w:fill="FFFFFF"/>
        </w:rPr>
        <w:t>Mosaddeq’s</w:t>
      </w:r>
      <w:proofErr w:type="spellEnd"/>
      <w:r w:rsidR="00301CA3" w:rsidRPr="00035B80">
        <w:rPr>
          <w:rFonts w:asciiTheme="majorBidi" w:hAnsiTheme="majorBidi" w:cstheme="majorBidi"/>
          <w:shd w:val="clear" w:color="auto" w:fill="FFFFFF"/>
        </w:rPr>
        <w:t xml:space="preserve"> National Front Movement of the late 1940s and early 50s</w:t>
      </w:r>
      <w:r w:rsidRPr="00035B80">
        <w:rPr>
          <w:rFonts w:asciiTheme="majorBidi" w:hAnsiTheme="majorBidi" w:cstheme="majorBidi"/>
          <w:shd w:val="clear" w:color="auto" w:fill="FFFFFF"/>
        </w:rPr>
        <w:t>).</w:t>
      </w:r>
      <w:r w:rsidR="00301CA3" w:rsidRPr="00035B80">
        <w:rPr>
          <w:rStyle w:val="FootnoteReference"/>
          <w:rFonts w:asciiTheme="majorBidi" w:hAnsiTheme="majorBidi" w:cstheme="majorBidi"/>
          <w:shd w:val="clear" w:color="auto" w:fill="FFFFFF"/>
        </w:rPr>
        <w:footnoteReference w:id="43"/>
      </w:r>
      <w:r w:rsidRPr="00035B80">
        <w:rPr>
          <w:rFonts w:asciiTheme="majorBidi" w:hAnsiTheme="majorBidi" w:cstheme="majorBidi"/>
          <w:shd w:val="clear" w:color="auto" w:fill="FFFFFF"/>
        </w:rPr>
        <w:t xml:space="preserve"> However, on these previous occasions, broad popular protest had generally been articulated through Iran’s rich history of socialist, anti-imperialist and mostly secular ideologies. Up until the 1960’s, Iran’s powerful </w:t>
      </w:r>
      <w:proofErr w:type="spellStart"/>
      <w:r w:rsidRPr="00035B80">
        <w:rPr>
          <w:rFonts w:asciiTheme="majorBidi" w:hAnsiTheme="majorBidi" w:cstheme="majorBidi"/>
          <w:shd w:val="clear" w:color="auto" w:fill="FFFFFF"/>
        </w:rPr>
        <w:t>Twelver</w:t>
      </w:r>
      <w:proofErr w:type="spellEnd"/>
      <w:r w:rsidRPr="00035B80">
        <w:rPr>
          <w:rFonts w:asciiTheme="majorBidi" w:hAnsiTheme="majorBidi" w:cstheme="majorBidi"/>
          <w:shd w:val="clear" w:color="auto" w:fill="FFFFFF"/>
        </w:rPr>
        <w:t xml:space="preserve"> (</w:t>
      </w:r>
      <w:proofErr w:type="spellStart"/>
      <w:r w:rsidRPr="00035B80">
        <w:rPr>
          <w:rFonts w:asciiTheme="majorBidi" w:hAnsiTheme="majorBidi" w:cstheme="majorBidi"/>
          <w:shd w:val="clear" w:color="auto" w:fill="FFFFFF"/>
        </w:rPr>
        <w:t>Imami</w:t>
      </w:r>
      <w:proofErr w:type="spellEnd"/>
      <w:r w:rsidRPr="00035B80">
        <w:rPr>
          <w:rFonts w:asciiTheme="majorBidi" w:hAnsiTheme="majorBidi" w:cstheme="majorBidi"/>
          <w:shd w:val="clear" w:color="auto" w:fill="FFFFFF"/>
        </w:rPr>
        <w:t>)</w:t>
      </w:r>
      <w:r w:rsidR="004D6557" w:rsidRPr="00035B80">
        <w:rPr>
          <w:rFonts w:asciiTheme="majorBidi" w:hAnsiTheme="majorBidi" w:cstheme="majorBidi"/>
          <w:shd w:val="clear" w:color="auto" w:fill="FFFFFF"/>
        </w:rPr>
        <w:t xml:space="preserve"> </w:t>
      </w:r>
      <w:proofErr w:type="spellStart"/>
      <w:r w:rsidR="004D6557" w:rsidRPr="00035B80">
        <w:rPr>
          <w:rFonts w:asciiTheme="majorBidi" w:hAnsiTheme="majorBidi" w:cstheme="majorBidi"/>
          <w:shd w:val="clear" w:color="auto" w:fill="FFFFFF"/>
        </w:rPr>
        <w:t>Shi’ite</w:t>
      </w:r>
      <w:proofErr w:type="spellEnd"/>
      <w:r w:rsidR="004D6557" w:rsidRPr="00035B80">
        <w:rPr>
          <w:rFonts w:asciiTheme="majorBidi" w:hAnsiTheme="majorBidi" w:cstheme="majorBidi"/>
          <w:shd w:val="clear" w:color="auto" w:fill="FFFFFF"/>
        </w:rPr>
        <w:t xml:space="preserve"> clerics</w:t>
      </w:r>
      <w:r w:rsidRPr="00035B80">
        <w:rPr>
          <w:rFonts w:asciiTheme="majorBidi" w:hAnsiTheme="majorBidi" w:cstheme="majorBidi"/>
          <w:shd w:val="clear" w:color="auto" w:fill="FFFFFF"/>
        </w:rPr>
        <w:t xml:space="preserve"> (the </w:t>
      </w:r>
      <w:r w:rsidRPr="00035B80">
        <w:rPr>
          <w:rFonts w:asciiTheme="majorBidi" w:hAnsiTheme="majorBidi" w:cstheme="majorBidi"/>
          <w:i/>
          <w:iCs/>
          <w:shd w:val="clear" w:color="auto" w:fill="FFFFFF"/>
        </w:rPr>
        <w:t>‘</w:t>
      </w:r>
      <w:proofErr w:type="spellStart"/>
      <w:r w:rsidR="007A45A1" w:rsidRPr="00035B80">
        <w:rPr>
          <w:rFonts w:asciiTheme="majorBidi" w:hAnsiTheme="majorBidi" w:cstheme="majorBidi"/>
          <w:i/>
          <w:iCs/>
          <w:shd w:val="clear" w:color="auto" w:fill="FFFFFF"/>
        </w:rPr>
        <w:t>ule</w:t>
      </w:r>
      <w:r w:rsidRPr="00035B80">
        <w:rPr>
          <w:rFonts w:asciiTheme="majorBidi" w:hAnsiTheme="majorBidi" w:cstheme="majorBidi"/>
          <w:i/>
          <w:iCs/>
          <w:shd w:val="clear" w:color="auto" w:fill="FFFFFF"/>
        </w:rPr>
        <w:t>ma</w:t>
      </w:r>
      <w:proofErr w:type="spellEnd"/>
      <w:r w:rsidRPr="00035B80">
        <w:rPr>
          <w:rFonts w:asciiTheme="majorBidi" w:hAnsiTheme="majorBidi" w:cstheme="majorBidi"/>
          <w:i/>
          <w:iCs/>
          <w:shd w:val="clear" w:color="auto" w:fill="FFFFFF"/>
        </w:rPr>
        <w:t xml:space="preserve">) </w:t>
      </w:r>
      <w:r w:rsidRPr="00035B80">
        <w:rPr>
          <w:rFonts w:asciiTheme="majorBidi" w:hAnsiTheme="majorBidi" w:cstheme="majorBidi"/>
          <w:shd w:val="clear" w:color="auto" w:fill="FFFFFF"/>
        </w:rPr>
        <w:t>had</w:t>
      </w:r>
      <w:r w:rsidR="004D6557" w:rsidRPr="00035B80">
        <w:rPr>
          <w:rFonts w:asciiTheme="majorBidi" w:hAnsiTheme="majorBidi" w:cstheme="majorBidi"/>
          <w:shd w:val="clear" w:color="auto" w:fill="FFFFFF"/>
        </w:rPr>
        <w:t>,</w:t>
      </w:r>
      <w:r w:rsidRPr="00035B80">
        <w:rPr>
          <w:rFonts w:asciiTheme="majorBidi" w:hAnsiTheme="majorBidi" w:cstheme="majorBidi"/>
          <w:shd w:val="clear" w:color="auto" w:fill="FFFFFF"/>
        </w:rPr>
        <w:t xml:space="preserve"> </w:t>
      </w:r>
      <w:r w:rsidR="004D6557" w:rsidRPr="00035B80">
        <w:rPr>
          <w:rFonts w:asciiTheme="majorBidi" w:hAnsiTheme="majorBidi" w:cstheme="majorBidi"/>
          <w:shd w:val="clear" w:color="auto" w:fill="FFFFFF"/>
        </w:rPr>
        <w:t xml:space="preserve">as an establishment, </w:t>
      </w:r>
      <w:r w:rsidRPr="00035B80">
        <w:rPr>
          <w:rFonts w:asciiTheme="majorBidi" w:hAnsiTheme="majorBidi" w:cstheme="majorBidi"/>
          <w:shd w:val="clear" w:color="auto" w:fill="FFFFFF"/>
        </w:rPr>
        <w:t>generally adhered to the apolitical or conservative stance</w:t>
      </w:r>
      <w:r w:rsidR="004D6557" w:rsidRPr="00035B80">
        <w:rPr>
          <w:rFonts w:asciiTheme="majorBidi" w:hAnsiTheme="majorBidi" w:cstheme="majorBidi"/>
          <w:shd w:val="clear" w:color="auto" w:fill="FFFFFF"/>
        </w:rPr>
        <w:t xml:space="preserve"> that had defined their</w:t>
      </w:r>
      <w:r w:rsidRPr="00035B80">
        <w:rPr>
          <w:rFonts w:asciiTheme="majorBidi" w:hAnsiTheme="majorBidi" w:cstheme="majorBidi"/>
          <w:shd w:val="clear" w:color="auto" w:fill="FFFFFF"/>
        </w:rPr>
        <w:t xml:space="preserve"> relation to Iran’s temporal political powers a</w:t>
      </w:r>
      <w:r w:rsidR="004D6557" w:rsidRPr="00035B80">
        <w:rPr>
          <w:rFonts w:asciiTheme="majorBidi" w:hAnsiTheme="majorBidi" w:cstheme="majorBidi"/>
          <w:shd w:val="clear" w:color="auto" w:fill="FFFFFF"/>
        </w:rPr>
        <w:t>lmost continuously since</w:t>
      </w:r>
      <w:r w:rsidRPr="00035B80">
        <w:rPr>
          <w:rFonts w:asciiTheme="majorBidi" w:hAnsiTheme="majorBidi" w:cstheme="majorBidi"/>
          <w:shd w:val="clear" w:color="auto" w:fill="FFFFFF"/>
        </w:rPr>
        <w:t xml:space="preserve"> the early 16</w:t>
      </w:r>
      <w:r w:rsidRPr="00035B80">
        <w:rPr>
          <w:rFonts w:asciiTheme="majorBidi" w:hAnsiTheme="majorBidi" w:cstheme="majorBidi"/>
          <w:shd w:val="clear" w:color="auto" w:fill="FFFFFF"/>
          <w:vertAlign w:val="superscript"/>
        </w:rPr>
        <w:t>th</w:t>
      </w:r>
      <w:r w:rsidR="004D6557" w:rsidRPr="00035B80">
        <w:rPr>
          <w:rFonts w:asciiTheme="majorBidi" w:hAnsiTheme="majorBidi" w:cstheme="majorBidi"/>
          <w:shd w:val="clear" w:color="auto" w:fill="FFFFFF"/>
        </w:rPr>
        <w:t xml:space="preserve"> century and the rise of</w:t>
      </w:r>
      <w:r w:rsidRPr="00035B80">
        <w:rPr>
          <w:rFonts w:asciiTheme="majorBidi" w:hAnsiTheme="majorBidi" w:cstheme="majorBidi"/>
          <w:shd w:val="clear" w:color="auto" w:fill="FFFFFF"/>
        </w:rPr>
        <w:t xml:space="preserve"> the </w:t>
      </w:r>
      <w:proofErr w:type="spellStart"/>
      <w:r w:rsidRPr="00035B80">
        <w:rPr>
          <w:rFonts w:asciiTheme="majorBidi" w:hAnsiTheme="majorBidi" w:cstheme="majorBidi"/>
          <w:shd w:val="clear" w:color="auto" w:fill="FFFFFF"/>
        </w:rPr>
        <w:t>Safavid</w:t>
      </w:r>
      <w:proofErr w:type="spellEnd"/>
      <w:r w:rsidRPr="00035B80">
        <w:rPr>
          <w:rFonts w:asciiTheme="majorBidi" w:hAnsiTheme="majorBidi" w:cstheme="majorBidi"/>
          <w:shd w:val="clear" w:color="auto" w:fill="FFFFFF"/>
        </w:rPr>
        <w:t xml:space="preserve"> Empire (1501-1722). To be sure, numerous thinkers have pointed to the importance of material (structural) forces in creating the socio-economic circumstances that contributed to social unrest, including “the social dislocation that accompanied Iran’s encounter with modernizat</w:t>
      </w:r>
      <w:r w:rsidR="00757E79" w:rsidRPr="00035B80">
        <w:rPr>
          <w:rFonts w:asciiTheme="majorBidi" w:hAnsiTheme="majorBidi" w:cstheme="majorBidi"/>
          <w:shd w:val="clear" w:color="auto" w:fill="FFFFFF"/>
        </w:rPr>
        <w:t>ion in the twentieth century.”</w:t>
      </w:r>
      <w:r w:rsidR="00757E79" w:rsidRPr="00035B80">
        <w:rPr>
          <w:rStyle w:val="FootnoteReference"/>
          <w:rFonts w:asciiTheme="majorBidi" w:hAnsiTheme="majorBidi" w:cstheme="majorBidi"/>
          <w:shd w:val="clear" w:color="auto" w:fill="FFFFFF"/>
        </w:rPr>
        <w:footnoteReference w:id="44"/>
      </w:r>
      <w:r w:rsidR="00757E79" w:rsidRPr="00035B80">
        <w:rPr>
          <w:rFonts w:asciiTheme="majorBidi" w:hAnsiTheme="majorBidi" w:cstheme="majorBidi"/>
          <w:shd w:val="clear" w:color="auto" w:fill="FFFFFF"/>
        </w:rPr>
        <w:t xml:space="preserve"> However, there is little doubt t</w:t>
      </w:r>
      <w:r w:rsidR="004D6557" w:rsidRPr="00035B80">
        <w:rPr>
          <w:rFonts w:asciiTheme="majorBidi" w:hAnsiTheme="majorBidi" w:cstheme="majorBidi"/>
          <w:shd w:val="clear" w:color="auto" w:fill="FFFFFF"/>
        </w:rPr>
        <w:t>hat t</w:t>
      </w:r>
      <w:r w:rsidR="00757E79" w:rsidRPr="00035B80">
        <w:rPr>
          <w:rFonts w:asciiTheme="majorBidi" w:hAnsiTheme="majorBidi" w:cstheme="majorBidi"/>
          <w:shd w:val="clear" w:color="auto" w:fill="FFFFFF"/>
        </w:rPr>
        <w:t>he</w:t>
      </w:r>
      <w:r w:rsidRPr="00035B80">
        <w:rPr>
          <w:rFonts w:asciiTheme="majorBidi" w:hAnsiTheme="majorBidi" w:cstheme="majorBidi"/>
          <w:shd w:val="clear" w:color="auto" w:fill="FFFFFF"/>
        </w:rPr>
        <w:t xml:space="preserve"> radical shift in </w:t>
      </w:r>
      <w:r w:rsidR="00757E79" w:rsidRPr="00035B80">
        <w:rPr>
          <w:rFonts w:asciiTheme="majorBidi" w:hAnsiTheme="majorBidi" w:cstheme="majorBidi"/>
          <w:shd w:val="clear" w:color="auto" w:fill="FFFFFF"/>
        </w:rPr>
        <w:t>the stance of what had traditionall</w:t>
      </w:r>
      <w:r w:rsidR="004D6557" w:rsidRPr="00035B80">
        <w:rPr>
          <w:rFonts w:asciiTheme="majorBidi" w:hAnsiTheme="majorBidi" w:cstheme="majorBidi"/>
          <w:shd w:val="clear" w:color="auto" w:fill="FFFFFF"/>
        </w:rPr>
        <w:t xml:space="preserve">y </w:t>
      </w:r>
      <w:r w:rsidR="00757E79" w:rsidRPr="00035B80">
        <w:rPr>
          <w:rFonts w:asciiTheme="majorBidi" w:hAnsiTheme="majorBidi" w:cstheme="majorBidi"/>
          <w:shd w:val="clear" w:color="auto" w:fill="FFFFFF"/>
        </w:rPr>
        <w:t>been a</w:t>
      </w:r>
      <w:r w:rsidRPr="00035B80">
        <w:rPr>
          <w:rFonts w:asciiTheme="majorBidi" w:hAnsiTheme="majorBidi" w:cstheme="majorBidi"/>
          <w:shd w:val="clear" w:color="auto" w:fill="FFFFFF"/>
        </w:rPr>
        <w:t xml:space="preserve"> stable pillar of suppo</w:t>
      </w:r>
      <w:r w:rsidR="00757E79" w:rsidRPr="00035B80">
        <w:rPr>
          <w:rFonts w:asciiTheme="majorBidi" w:hAnsiTheme="majorBidi" w:cstheme="majorBidi"/>
          <w:shd w:val="clear" w:color="auto" w:fill="FFFFFF"/>
        </w:rPr>
        <w:t xml:space="preserve">rt </w:t>
      </w:r>
      <w:r w:rsidR="00757E79" w:rsidRPr="00035B80">
        <w:rPr>
          <w:rFonts w:asciiTheme="majorBidi" w:hAnsiTheme="majorBidi" w:cstheme="majorBidi"/>
          <w:u w:val="single"/>
          <w:shd w:val="clear" w:color="auto" w:fill="FFFFFF"/>
        </w:rPr>
        <w:t>or</w:t>
      </w:r>
      <w:r w:rsidRPr="00035B80">
        <w:rPr>
          <w:rFonts w:asciiTheme="majorBidi" w:hAnsiTheme="majorBidi" w:cstheme="majorBidi"/>
          <w:shd w:val="clear" w:color="auto" w:fill="FFFFFF"/>
        </w:rPr>
        <w:t xml:space="preserve"> legitimization</w:t>
      </w:r>
      <w:r w:rsidR="00757E79" w:rsidRPr="00035B80">
        <w:rPr>
          <w:rFonts w:asciiTheme="majorBidi" w:hAnsiTheme="majorBidi" w:cstheme="majorBidi"/>
          <w:shd w:val="clear" w:color="auto" w:fill="FFFFFF"/>
        </w:rPr>
        <w:t xml:space="preserve"> for Iran’s ruling orders</w:t>
      </w:r>
      <w:r w:rsidRPr="00035B80">
        <w:rPr>
          <w:rFonts w:asciiTheme="majorBidi" w:hAnsiTheme="majorBidi" w:cstheme="majorBidi"/>
          <w:shd w:val="clear" w:color="auto" w:fill="FFFFFF"/>
        </w:rPr>
        <w:t xml:space="preserve"> would play a decisive role in the success of </w:t>
      </w:r>
      <w:r w:rsidR="00301CA3" w:rsidRPr="00035B80">
        <w:rPr>
          <w:rFonts w:asciiTheme="majorBidi" w:hAnsiTheme="majorBidi" w:cstheme="majorBidi"/>
          <w:shd w:val="clear" w:color="auto" w:fill="FFFFFF"/>
        </w:rPr>
        <w:t xml:space="preserve">the 1979 </w:t>
      </w:r>
      <w:r w:rsidR="00757E79" w:rsidRPr="00035B80">
        <w:rPr>
          <w:rFonts w:asciiTheme="majorBidi" w:hAnsiTheme="majorBidi" w:cstheme="majorBidi"/>
          <w:shd w:val="clear" w:color="auto" w:fill="FFFFFF"/>
        </w:rPr>
        <w:t>revolution.</w:t>
      </w:r>
      <w:r w:rsidR="008C6CAD" w:rsidRPr="00035B80">
        <w:rPr>
          <w:rStyle w:val="FootnoteReference"/>
          <w:rFonts w:asciiTheme="majorBidi" w:hAnsiTheme="majorBidi" w:cstheme="majorBidi"/>
          <w:shd w:val="clear" w:color="auto" w:fill="FFFFFF"/>
        </w:rPr>
        <w:footnoteReference w:id="45"/>
      </w:r>
      <w:r w:rsidR="004D6557" w:rsidRPr="00035B80">
        <w:rPr>
          <w:rFonts w:asciiTheme="majorBidi" w:hAnsiTheme="majorBidi" w:cstheme="majorBidi"/>
          <w:shd w:val="clear" w:color="auto" w:fill="FFFFFF"/>
        </w:rPr>
        <w:t xml:space="preserve"> </w:t>
      </w:r>
    </w:p>
    <w:p w:rsidR="00E71113" w:rsidRDefault="004D6557" w:rsidP="008F278E">
      <w:pPr>
        <w:spacing w:line="360" w:lineRule="auto"/>
        <w:ind w:firstLine="360"/>
        <w:rPr>
          <w:rFonts w:asciiTheme="majorBidi" w:hAnsiTheme="majorBidi" w:cstheme="majorBidi"/>
          <w:shd w:val="clear" w:color="auto" w:fill="FFFFFF"/>
        </w:rPr>
      </w:pPr>
      <w:r w:rsidRPr="00035B80">
        <w:rPr>
          <w:rFonts w:asciiTheme="majorBidi" w:hAnsiTheme="majorBidi" w:cstheme="majorBidi"/>
          <w:shd w:val="clear" w:color="auto" w:fill="FFFFFF"/>
        </w:rPr>
        <w:t xml:space="preserve">It is on the role of Islamic ideas that our analysis will focus. </w:t>
      </w:r>
      <w:r w:rsidR="00636B47" w:rsidRPr="00035B80">
        <w:rPr>
          <w:rFonts w:asciiTheme="majorBidi" w:hAnsiTheme="majorBidi" w:cstheme="majorBidi"/>
          <w:shd w:val="clear" w:color="auto" w:fill="FFFFFF"/>
        </w:rPr>
        <w:t>Hence the importance of the sociology of ideas outlined in the first half of this paper. The theoretical framework developed to explain the potential socio-political functions of cultural/symbolic systems will be crucial in helping us to</w:t>
      </w:r>
      <w:r w:rsidR="00D82190" w:rsidRPr="00035B80">
        <w:rPr>
          <w:rFonts w:asciiTheme="majorBidi" w:hAnsiTheme="majorBidi" w:cstheme="majorBidi"/>
          <w:shd w:val="clear" w:color="auto" w:fill="FFFFFF"/>
        </w:rPr>
        <w:t xml:space="preserve"> </w:t>
      </w:r>
      <w:r w:rsidR="00636B47" w:rsidRPr="00035B80">
        <w:rPr>
          <w:rFonts w:asciiTheme="majorBidi" w:hAnsiTheme="majorBidi" w:cstheme="majorBidi"/>
          <w:shd w:val="clear" w:color="auto" w:fill="FFFFFF"/>
        </w:rPr>
        <w:t>better understand the role that Islamic forces</w:t>
      </w:r>
      <w:r w:rsidR="00D82190" w:rsidRPr="00035B80">
        <w:rPr>
          <w:rFonts w:asciiTheme="majorBidi" w:hAnsiTheme="majorBidi" w:cstheme="majorBidi"/>
          <w:shd w:val="clear" w:color="auto" w:fill="FFFFFF"/>
        </w:rPr>
        <w:t xml:space="preserve"> played in the shift in Iran’s “collective spirit and soci</w:t>
      </w:r>
      <w:r w:rsidR="00636B47" w:rsidRPr="00035B80">
        <w:rPr>
          <w:rFonts w:asciiTheme="majorBidi" w:hAnsiTheme="majorBidi" w:cstheme="majorBidi"/>
          <w:shd w:val="clear" w:color="auto" w:fill="FFFFFF"/>
        </w:rPr>
        <w:t>al conscience”</w:t>
      </w:r>
      <w:r w:rsidRPr="00035B80">
        <w:rPr>
          <w:rStyle w:val="FootnoteReference"/>
          <w:rFonts w:asciiTheme="majorBidi" w:hAnsiTheme="majorBidi" w:cstheme="majorBidi"/>
          <w:shd w:val="clear" w:color="auto" w:fill="FFFFFF"/>
        </w:rPr>
        <w:footnoteReference w:id="46"/>
      </w:r>
      <w:r w:rsidR="00636B47" w:rsidRPr="00035B80">
        <w:rPr>
          <w:rFonts w:asciiTheme="majorBidi" w:hAnsiTheme="majorBidi" w:cstheme="majorBidi"/>
          <w:shd w:val="clear" w:color="auto" w:fill="FFFFFF"/>
        </w:rPr>
        <w:t xml:space="preserve"> in the 1960’s and 70’s. Moreover, as already explained we will use an analysis of ‘Ali </w:t>
      </w:r>
      <w:proofErr w:type="spellStart"/>
      <w:r w:rsidR="00636B47" w:rsidRPr="00035B80">
        <w:rPr>
          <w:rFonts w:asciiTheme="majorBidi" w:hAnsiTheme="majorBidi" w:cstheme="majorBidi"/>
          <w:shd w:val="clear" w:color="auto" w:fill="FFFFFF"/>
        </w:rPr>
        <w:t>Shari’ati’s</w:t>
      </w:r>
      <w:proofErr w:type="spellEnd"/>
      <w:r w:rsidR="00636B47" w:rsidRPr="00035B80">
        <w:rPr>
          <w:rFonts w:asciiTheme="majorBidi" w:hAnsiTheme="majorBidi" w:cstheme="majorBidi"/>
          <w:shd w:val="clear" w:color="auto" w:fill="FFFFFF"/>
        </w:rPr>
        <w:t xml:space="preserve"> discourse as an illustration of t</w:t>
      </w:r>
      <w:r w:rsidR="00D82190" w:rsidRPr="00035B80">
        <w:rPr>
          <w:rFonts w:asciiTheme="majorBidi" w:hAnsiTheme="majorBidi" w:cstheme="majorBidi"/>
          <w:shd w:val="clear" w:color="auto" w:fill="FFFFFF"/>
        </w:rPr>
        <w:t xml:space="preserve">he </w:t>
      </w:r>
      <w:r w:rsidR="004A32E9" w:rsidRPr="00035B80">
        <w:rPr>
          <w:rFonts w:asciiTheme="majorBidi" w:hAnsiTheme="majorBidi" w:cstheme="majorBidi"/>
          <w:shd w:val="clear" w:color="auto" w:fill="FFFFFF"/>
        </w:rPr>
        <w:t xml:space="preserve">broader </w:t>
      </w:r>
      <w:r w:rsidR="00D82190" w:rsidRPr="00035B80">
        <w:rPr>
          <w:rFonts w:asciiTheme="majorBidi" w:hAnsiTheme="majorBidi" w:cstheme="majorBidi"/>
          <w:shd w:val="clear" w:color="auto" w:fill="FFFFFF"/>
        </w:rPr>
        <w:t xml:space="preserve">changes that gradually </w:t>
      </w:r>
      <w:r w:rsidR="00636B47" w:rsidRPr="00035B80">
        <w:rPr>
          <w:rFonts w:asciiTheme="majorBidi" w:hAnsiTheme="majorBidi" w:cstheme="majorBidi"/>
          <w:shd w:val="clear" w:color="auto" w:fill="FFFFFF"/>
        </w:rPr>
        <w:t>took place in the major ‘myths</w:t>
      </w:r>
      <w:r w:rsidR="00D82190" w:rsidRPr="00035B80">
        <w:rPr>
          <w:rFonts w:asciiTheme="majorBidi" w:hAnsiTheme="majorBidi" w:cstheme="majorBidi"/>
          <w:shd w:val="clear" w:color="auto" w:fill="FFFFFF"/>
        </w:rPr>
        <w:t>’ traditionally celebrated thro</w:t>
      </w:r>
      <w:r w:rsidR="0088617D">
        <w:rPr>
          <w:rFonts w:asciiTheme="majorBidi" w:hAnsiTheme="majorBidi" w:cstheme="majorBidi"/>
          <w:shd w:val="clear" w:color="auto" w:fill="FFFFFF"/>
        </w:rPr>
        <w:t xml:space="preserve">ughout Iranian society in </w:t>
      </w:r>
      <w:proofErr w:type="spellStart"/>
      <w:r w:rsidR="0088617D">
        <w:rPr>
          <w:rFonts w:asciiTheme="majorBidi" w:hAnsiTheme="majorBidi" w:cstheme="majorBidi"/>
          <w:shd w:val="clear" w:color="auto" w:fill="FFFFFF"/>
        </w:rPr>
        <w:t>Imami</w:t>
      </w:r>
      <w:proofErr w:type="spellEnd"/>
      <w:r w:rsidR="0088617D">
        <w:rPr>
          <w:rFonts w:asciiTheme="majorBidi" w:hAnsiTheme="majorBidi" w:cstheme="majorBidi"/>
          <w:shd w:val="clear" w:color="auto" w:fill="FFFFFF"/>
        </w:rPr>
        <w:t xml:space="preserve"> </w:t>
      </w:r>
      <w:proofErr w:type="spellStart"/>
      <w:r w:rsidR="00D82190" w:rsidRPr="00035B80">
        <w:rPr>
          <w:rFonts w:asciiTheme="majorBidi" w:hAnsiTheme="majorBidi" w:cstheme="majorBidi"/>
          <w:shd w:val="clear" w:color="auto" w:fill="FFFFFF"/>
        </w:rPr>
        <w:t>Shi’ite</w:t>
      </w:r>
      <w:proofErr w:type="spellEnd"/>
      <w:r w:rsidR="00D82190" w:rsidRPr="00035B80">
        <w:rPr>
          <w:rFonts w:asciiTheme="majorBidi" w:hAnsiTheme="majorBidi" w:cstheme="majorBidi"/>
          <w:shd w:val="clear" w:color="auto" w:fill="FFFFFF"/>
        </w:rPr>
        <w:t xml:space="preserve"> sermons, rituals and ceremonies.</w:t>
      </w:r>
    </w:p>
    <w:p w:rsidR="00E358A6" w:rsidRPr="008F278E" w:rsidRDefault="00E358A6" w:rsidP="008F278E">
      <w:pPr>
        <w:spacing w:line="360" w:lineRule="auto"/>
        <w:ind w:firstLine="360"/>
        <w:rPr>
          <w:rFonts w:asciiTheme="majorBidi" w:hAnsiTheme="majorBidi" w:cstheme="majorBidi"/>
          <w:shd w:val="clear" w:color="auto" w:fill="FFFFFF"/>
        </w:rPr>
      </w:pPr>
    </w:p>
    <w:p w:rsidR="00FA0E09" w:rsidRPr="00035B80" w:rsidRDefault="004A32E9" w:rsidP="00035B80">
      <w:pPr>
        <w:pStyle w:val="ListParagraph"/>
        <w:numPr>
          <w:ilvl w:val="0"/>
          <w:numId w:val="10"/>
        </w:numPr>
        <w:spacing w:line="360" w:lineRule="auto"/>
        <w:rPr>
          <w:rFonts w:asciiTheme="majorBidi" w:hAnsiTheme="majorBidi" w:cstheme="majorBidi"/>
          <w:b/>
          <w:bCs/>
        </w:rPr>
      </w:pPr>
      <w:r w:rsidRPr="00035B80">
        <w:rPr>
          <w:rFonts w:asciiTheme="majorBidi" w:hAnsiTheme="majorBidi" w:cstheme="majorBidi"/>
          <w:b/>
          <w:bCs/>
        </w:rPr>
        <w:t>Defining Islamic myths and symbolism</w:t>
      </w:r>
    </w:p>
    <w:p w:rsidR="004A32E9" w:rsidRPr="00035B80" w:rsidRDefault="0090429B" w:rsidP="00A96536">
      <w:pPr>
        <w:spacing w:after="80" w:line="360" w:lineRule="auto"/>
        <w:ind w:firstLine="360"/>
        <w:rPr>
          <w:rFonts w:asciiTheme="majorBidi" w:hAnsiTheme="majorBidi" w:cstheme="majorBidi"/>
        </w:rPr>
      </w:pPr>
      <w:r w:rsidRPr="00035B80">
        <w:rPr>
          <w:rFonts w:asciiTheme="majorBidi" w:hAnsiTheme="majorBidi" w:cstheme="majorBidi"/>
        </w:rPr>
        <w:t>Our analysis will be based on a conception of “Islam” as at once a system of myths and a corpus of symbols. Therefore</w:t>
      </w:r>
      <w:r w:rsidR="00EA3B20" w:rsidRPr="00035B80">
        <w:rPr>
          <w:rFonts w:asciiTheme="majorBidi" w:hAnsiTheme="majorBidi" w:cstheme="majorBidi"/>
        </w:rPr>
        <w:t>, building on</w:t>
      </w:r>
      <w:r w:rsidRPr="00035B80">
        <w:rPr>
          <w:rFonts w:asciiTheme="majorBidi" w:hAnsiTheme="majorBidi" w:cstheme="majorBidi"/>
        </w:rPr>
        <w:t xml:space="preserve"> Barthes’ theory of mythology, we will assume that Islam </w:t>
      </w:r>
      <w:r w:rsidR="00EA3B20" w:rsidRPr="00035B80">
        <w:rPr>
          <w:rFonts w:asciiTheme="majorBidi" w:hAnsiTheme="majorBidi" w:cstheme="majorBidi"/>
        </w:rPr>
        <w:t>cannot be limited to</w:t>
      </w:r>
      <w:r w:rsidRPr="00035B80">
        <w:rPr>
          <w:rFonts w:asciiTheme="majorBidi" w:hAnsiTheme="majorBidi" w:cstheme="majorBidi"/>
        </w:rPr>
        <w:t xml:space="preserve"> </w:t>
      </w:r>
      <w:r w:rsidR="00143ACC" w:rsidRPr="00035B80">
        <w:rPr>
          <w:rFonts w:asciiTheme="majorBidi" w:hAnsiTheme="majorBidi" w:cstheme="majorBidi"/>
        </w:rPr>
        <w:t xml:space="preserve">a first-order </w:t>
      </w:r>
      <w:proofErr w:type="spellStart"/>
      <w:r w:rsidR="00143ACC" w:rsidRPr="00035B80">
        <w:rPr>
          <w:rFonts w:asciiTheme="majorBidi" w:hAnsiTheme="majorBidi" w:cstheme="majorBidi"/>
        </w:rPr>
        <w:t>semiological</w:t>
      </w:r>
      <w:proofErr w:type="spellEnd"/>
      <w:r w:rsidR="00143ACC" w:rsidRPr="00035B80">
        <w:rPr>
          <w:rFonts w:asciiTheme="majorBidi" w:hAnsiTheme="majorBidi" w:cstheme="majorBidi"/>
        </w:rPr>
        <w:t xml:space="preserve"> system, whereby</w:t>
      </w:r>
      <w:r w:rsidRPr="00035B80">
        <w:rPr>
          <w:rFonts w:asciiTheme="majorBidi" w:hAnsiTheme="majorBidi" w:cstheme="majorBidi"/>
        </w:rPr>
        <w:t xml:space="preserve"> </w:t>
      </w:r>
      <w:r w:rsidR="00143ACC" w:rsidRPr="00035B80">
        <w:rPr>
          <w:rFonts w:asciiTheme="majorBidi" w:hAnsiTheme="majorBidi" w:cstheme="majorBidi"/>
        </w:rPr>
        <w:t xml:space="preserve">initially neutral </w:t>
      </w:r>
      <w:r w:rsidRPr="00035B80">
        <w:rPr>
          <w:rFonts w:asciiTheme="majorBidi" w:hAnsiTheme="majorBidi" w:cstheme="majorBidi"/>
        </w:rPr>
        <w:t xml:space="preserve">symbols </w:t>
      </w:r>
      <w:r w:rsidR="00143ACC" w:rsidRPr="00035B80">
        <w:rPr>
          <w:rFonts w:asciiTheme="majorBidi" w:hAnsiTheme="majorBidi" w:cstheme="majorBidi"/>
        </w:rPr>
        <w:t xml:space="preserve">would be infused with a codified meaning and then used by ‘Islamic’ </w:t>
      </w:r>
      <w:r w:rsidRPr="00035B80">
        <w:rPr>
          <w:rFonts w:asciiTheme="majorBidi" w:hAnsiTheme="majorBidi" w:cstheme="majorBidi"/>
        </w:rPr>
        <w:t>agents to convey meaning</w:t>
      </w:r>
      <w:r w:rsidR="00143ACC" w:rsidRPr="00035B80">
        <w:rPr>
          <w:rFonts w:asciiTheme="majorBidi" w:hAnsiTheme="majorBidi" w:cstheme="majorBidi"/>
        </w:rPr>
        <w:t xml:space="preserve"> in the same way that one would use a language</w:t>
      </w:r>
      <w:r w:rsidRPr="00035B80">
        <w:rPr>
          <w:rFonts w:asciiTheme="majorBidi" w:hAnsiTheme="majorBidi" w:cstheme="majorBidi"/>
        </w:rPr>
        <w:t>.</w:t>
      </w:r>
      <w:r w:rsidRPr="00035B80">
        <w:rPr>
          <w:rStyle w:val="FootnoteReference"/>
          <w:rFonts w:asciiTheme="majorBidi" w:hAnsiTheme="majorBidi" w:cstheme="majorBidi"/>
        </w:rPr>
        <w:footnoteReference w:id="47"/>
      </w:r>
      <w:r w:rsidRPr="00035B80">
        <w:rPr>
          <w:rFonts w:asciiTheme="majorBidi" w:hAnsiTheme="majorBidi" w:cstheme="majorBidi"/>
        </w:rPr>
        <w:t xml:space="preserve"> </w:t>
      </w:r>
      <w:r w:rsidR="00EA3B20" w:rsidRPr="00035B80">
        <w:rPr>
          <w:rFonts w:asciiTheme="majorBidi" w:hAnsiTheme="majorBidi" w:cstheme="majorBidi"/>
        </w:rPr>
        <w:t>This is because Islamic sym</w:t>
      </w:r>
      <w:r w:rsidR="00C838A5" w:rsidRPr="00035B80">
        <w:rPr>
          <w:rFonts w:asciiTheme="majorBidi" w:hAnsiTheme="majorBidi" w:cstheme="majorBidi"/>
        </w:rPr>
        <w:t>bols are far fro</w:t>
      </w:r>
      <w:r w:rsidR="00582057" w:rsidRPr="00035B80">
        <w:rPr>
          <w:rFonts w:asciiTheme="majorBidi" w:hAnsiTheme="majorBidi" w:cstheme="majorBidi"/>
        </w:rPr>
        <w:t xml:space="preserve">m being neutral or meaningless; </w:t>
      </w:r>
      <w:r w:rsidR="00C838A5" w:rsidRPr="00035B80">
        <w:rPr>
          <w:rFonts w:asciiTheme="majorBidi" w:hAnsiTheme="majorBidi" w:cstheme="majorBidi"/>
        </w:rPr>
        <w:t xml:space="preserve">whether we talk about concepts such as the </w:t>
      </w:r>
      <w:proofErr w:type="spellStart"/>
      <w:r w:rsidR="00C838A5" w:rsidRPr="00035B80">
        <w:rPr>
          <w:rFonts w:asciiTheme="majorBidi" w:hAnsiTheme="majorBidi" w:cstheme="majorBidi"/>
          <w:i/>
          <w:iCs/>
        </w:rPr>
        <w:t>ummah</w:t>
      </w:r>
      <w:proofErr w:type="spellEnd"/>
      <w:r w:rsidR="00C838A5" w:rsidRPr="00035B80">
        <w:rPr>
          <w:rFonts w:asciiTheme="majorBidi" w:hAnsiTheme="majorBidi" w:cstheme="majorBidi"/>
          <w:i/>
          <w:iCs/>
        </w:rPr>
        <w:t xml:space="preserve"> </w:t>
      </w:r>
      <w:r w:rsidR="00C838A5" w:rsidRPr="00035B80">
        <w:rPr>
          <w:rFonts w:asciiTheme="majorBidi" w:hAnsiTheme="majorBidi" w:cstheme="majorBidi"/>
        </w:rPr>
        <w:t xml:space="preserve">(community of the faithful), or </w:t>
      </w:r>
      <w:proofErr w:type="spellStart"/>
      <w:r w:rsidR="00C838A5" w:rsidRPr="00035B80">
        <w:rPr>
          <w:rFonts w:asciiTheme="majorBidi" w:hAnsiTheme="majorBidi" w:cstheme="majorBidi"/>
          <w:i/>
          <w:iCs/>
        </w:rPr>
        <w:t>tawheed</w:t>
      </w:r>
      <w:proofErr w:type="spellEnd"/>
      <w:r w:rsidR="00C838A5" w:rsidRPr="00035B80">
        <w:rPr>
          <w:rFonts w:asciiTheme="majorBidi" w:hAnsiTheme="majorBidi" w:cstheme="majorBidi"/>
          <w:i/>
          <w:iCs/>
        </w:rPr>
        <w:t xml:space="preserve"> </w:t>
      </w:r>
      <w:r w:rsidR="00C838A5" w:rsidRPr="00035B80">
        <w:rPr>
          <w:rFonts w:asciiTheme="majorBidi" w:hAnsiTheme="majorBidi" w:cstheme="majorBidi"/>
        </w:rPr>
        <w:t xml:space="preserve">(oneness of God and the universe), or archetypes such as Imam Hussein or his oppressor, </w:t>
      </w:r>
      <w:proofErr w:type="spellStart"/>
      <w:r w:rsidR="00C838A5" w:rsidRPr="00035B80">
        <w:rPr>
          <w:rFonts w:asciiTheme="majorBidi" w:hAnsiTheme="majorBidi" w:cstheme="majorBidi"/>
        </w:rPr>
        <w:t>Yazid</w:t>
      </w:r>
      <w:proofErr w:type="spellEnd"/>
      <w:r w:rsidR="00582057" w:rsidRPr="00035B80">
        <w:rPr>
          <w:rFonts w:asciiTheme="majorBidi" w:hAnsiTheme="majorBidi" w:cstheme="majorBidi"/>
        </w:rPr>
        <w:t xml:space="preserve">, these symbols are drawn from rich foundational sources (the </w:t>
      </w:r>
      <w:r w:rsidR="00582057" w:rsidRPr="00035B80">
        <w:rPr>
          <w:rFonts w:asciiTheme="majorBidi" w:hAnsiTheme="majorBidi" w:cstheme="majorBidi"/>
          <w:i/>
          <w:iCs/>
        </w:rPr>
        <w:t>Qur’an</w:t>
      </w:r>
      <w:r w:rsidR="00582057" w:rsidRPr="00035B80">
        <w:rPr>
          <w:rFonts w:asciiTheme="majorBidi" w:hAnsiTheme="majorBidi" w:cstheme="majorBidi"/>
        </w:rPr>
        <w:t xml:space="preserve">, the </w:t>
      </w:r>
      <w:proofErr w:type="spellStart"/>
      <w:r w:rsidR="00582057" w:rsidRPr="00035B80">
        <w:rPr>
          <w:rFonts w:asciiTheme="majorBidi" w:hAnsiTheme="majorBidi" w:cstheme="majorBidi"/>
          <w:i/>
          <w:iCs/>
        </w:rPr>
        <w:t>sunna</w:t>
      </w:r>
      <w:r w:rsidR="000078BF" w:rsidRPr="00035B80">
        <w:rPr>
          <w:rFonts w:asciiTheme="majorBidi" w:hAnsiTheme="majorBidi" w:cstheme="majorBidi"/>
          <w:i/>
          <w:iCs/>
        </w:rPr>
        <w:t>h</w:t>
      </w:r>
      <w:proofErr w:type="spellEnd"/>
      <w:r w:rsidR="00582057" w:rsidRPr="00035B80">
        <w:rPr>
          <w:rFonts w:asciiTheme="majorBidi" w:hAnsiTheme="majorBidi" w:cstheme="majorBidi"/>
        </w:rPr>
        <w:t>) that already lend them specific meanings</w:t>
      </w:r>
      <w:r w:rsidR="00C838A5" w:rsidRPr="00035B80">
        <w:rPr>
          <w:rFonts w:asciiTheme="majorBidi" w:hAnsiTheme="majorBidi" w:cstheme="majorBidi"/>
        </w:rPr>
        <w:t xml:space="preserve">. Consequently, </w:t>
      </w:r>
      <w:r w:rsidR="00143ACC" w:rsidRPr="00035B80">
        <w:rPr>
          <w:rFonts w:asciiTheme="majorBidi" w:hAnsiTheme="majorBidi" w:cstheme="majorBidi"/>
        </w:rPr>
        <w:t>in order to convey an Islamic message, one must construct Islamic myths by manipulating pre-existing Islamic symbols that are already themselves laden with a meaning and even “a whole system of values: a history, a geography, a morality, (…) a Literature.”</w:t>
      </w:r>
      <w:r w:rsidR="00143ACC" w:rsidRPr="00035B80">
        <w:rPr>
          <w:rStyle w:val="FootnoteReference"/>
          <w:rFonts w:asciiTheme="majorBidi" w:hAnsiTheme="majorBidi" w:cstheme="majorBidi"/>
        </w:rPr>
        <w:footnoteReference w:id="48"/>
      </w:r>
      <w:r w:rsidR="00EA3B20" w:rsidRPr="00035B80">
        <w:rPr>
          <w:rFonts w:asciiTheme="majorBidi" w:hAnsiTheme="majorBidi" w:cstheme="majorBidi"/>
        </w:rPr>
        <w:t xml:space="preserve"> The construction of the myth is undertaken with a certain motivation</w:t>
      </w:r>
      <w:r w:rsidR="00C838A5" w:rsidRPr="00035B80">
        <w:rPr>
          <w:rStyle w:val="FootnoteReference"/>
          <w:rFonts w:asciiTheme="majorBidi" w:hAnsiTheme="majorBidi" w:cstheme="majorBidi"/>
        </w:rPr>
        <w:footnoteReference w:id="49"/>
      </w:r>
      <w:r w:rsidR="00EA3B20" w:rsidRPr="00035B80">
        <w:rPr>
          <w:rFonts w:asciiTheme="majorBidi" w:hAnsiTheme="majorBidi" w:cstheme="majorBidi"/>
        </w:rPr>
        <w:t>, the intention to convey a new meaning, referred to by Barthes as the concept.</w:t>
      </w:r>
    </w:p>
    <w:p w:rsidR="00C838A5" w:rsidRPr="00035B80" w:rsidRDefault="00582057" w:rsidP="00035B80">
      <w:pPr>
        <w:spacing w:line="360" w:lineRule="auto"/>
        <w:ind w:firstLine="360"/>
        <w:rPr>
          <w:rFonts w:asciiTheme="majorBidi" w:hAnsiTheme="majorBidi" w:cstheme="majorBidi"/>
        </w:rPr>
      </w:pPr>
      <w:r w:rsidRPr="00035B80">
        <w:rPr>
          <w:rFonts w:asciiTheme="majorBidi" w:hAnsiTheme="majorBidi" w:cstheme="majorBidi"/>
        </w:rPr>
        <w:t>Our interest</w:t>
      </w:r>
      <w:r w:rsidR="00C838A5" w:rsidRPr="00035B80">
        <w:rPr>
          <w:rFonts w:asciiTheme="majorBidi" w:hAnsiTheme="majorBidi" w:cstheme="majorBidi"/>
        </w:rPr>
        <w:t xml:space="preserve"> </w:t>
      </w:r>
      <w:r w:rsidR="00AC7C49">
        <w:rPr>
          <w:rFonts w:asciiTheme="majorBidi" w:hAnsiTheme="majorBidi" w:cstheme="majorBidi"/>
        </w:rPr>
        <w:t>in</w:t>
      </w:r>
      <w:r w:rsidRPr="00035B80">
        <w:rPr>
          <w:rFonts w:asciiTheme="majorBidi" w:hAnsiTheme="majorBidi" w:cstheme="majorBidi"/>
        </w:rPr>
        <w:t xml:space="preserve"> the construction of Islamic myths then revolves around the relationship between Islamic symbols and the concepts that are imposed on them during the manufacturing of the myth. Looking at diagram B. above, we can see that the relationship is designated by the </w:t>
      </w:r>
      <w:r w:rsidRPr="00035B80">
        <w:rPr>
          <w:rFonts w:asciiTheme="majorBidi" w:hAnsiTheme="majorBidi" w:cstheme="majorBidi"/>
          <w:color w:val="0000FF"/>
        </w:rPr>
        <w:t>blue arrows</w:t>
      </w:r>
      <w:r w:rsidRPr="00035B80">
        <w:rPr>
          <w:rFonts w:asciiTheme="majorBidi" w:hAnsiTheme="majorBidi" w:cstheme="majorBidi"/>
        </w:rPr>
        <w:t xml:space="preserve">: in order for the </w:t>
      </w:r>
      <w:r w:rsidRPr="00035B80">
        <w:rPr>
          <w:rFonts w:asciiTheme="majorBidi" w:hAnsiTheme="majorBidi" w:cstheme="majorBidi"/>
          <w:color w:val="00B050"/>
        </w:rPr>
        <w:t xml:space="preserve">Islamic symbol </w:t>
      </w:r>
      <w:r w:rsidRPr="00035B80">
        <w:rPr>
          <w:rFonts w:asciiTheme="majorBidi" w:hAnsiTheme="majorBidi" w:cstheme="majorBidi"/>
        </w:rPr>
        <w:t xml:space="preserve">to be sublimated into a </w:t>
      </w:r>
      <w:r w:rsidRPr="00035B80">
        <w:rPr>
          <w:rFonts w:asciiTheme="majorBidi" w:hAnsiTheme="majorBidi" w:cstheme="majorBidi"/>
          <w:color w:val="00B050"/>
        </w:rPr>
        <w:t>myth</w:t>
      </w:r>
      <w:r w:rsidRPr="00035B80">
        <w:rPr>
          <w:rFonts w:asciiTheme="majorBidi" w:hAnsiTheme="majorBidi" w:cstheme="majorBidi"/>
        </w:rPr>
        <w:t xml:space="preserve">, the meaning and values carried in the </w:t>
      </w:r>
      <w:r w:rsidRPr="00035B80">
        <w:rPr>
          <w:rFonts w:asciiTheme="majorBidi" w:hAnsiTheme="majorBidi" w:cstheme="majorBidi"/>
          <w:color w:val="FF0000"/>
        </w:rPr>
        <w:t>concept</w:t>
      </w:r>
      <w:r w:rsidRPr="00035B80">
        <w:rPr>
          <w:rFonts w:asciiTheme="majorBidi" w:hAnsiTheme="majorBidi" w:cstheme="majorBidi"/>
        </w:rPr>
        <w:t xml:space="preserve"> need to interact with (suppress, or distort, or amplify) the meaning and value already carried in the </w:t>
      </w:r>
      <w:r w:rsidRPr="00035B80">
        <w:rPr>
          <w:rFonts w:asciiTheme="majorBidi" w:hAnsiTheme="majorBidi" w:cstheme="majorBidi"/>
          <w:color w:val="00B050"/>
        </w:rPr>
        <w:t>symbol</w:t>
      </w:r>
      <w:r w:rsidR="007224B0" w:rsidRPr="00035B80">
        <w:rPr>
          <w:rFonts w:asciiTheme="majorBidi" w:hAnsiTheme="majorBidi" w:cstheme="majorBidi"/>
          <w:color w:val="00B050"/>
        </w:rPr>
        <w:t xml:space="preserve"> </w:t>
      </w:r>
      <w:r w:rsidR="007224B0" w:rsidRPr="00035B80">
        <w:rPr>
          <w:rFonts w:asciiTheme="majorBidi" w:hAnsiTheme="majorBidi" w:cstheme="majorBidi"/>
          <w:color w:val="000000" w:themeColor="text1"/>
        </w:rPr>
        <w:t>(</w:t>
      </w:r>
      <w:r w:rsidR="007224B0" w:rsidRPr="00035B80">
        <w:rPr>
          <w:rFonts w:asciiTheme="majorBidi" w:hAnsiTheme="majorBidi" w:cstheme="majorBidi"/>
        </w:rPr>
        <w:t xml:space="preserve">this interaction turns the symbol in the </w:t>
      </w:r>
      <w:r w:rsidR="007224B0" w:rsidRPr="00035B80">
        <w:rPr>
          <w:rFonts w:asciiTheme="majorBidi" w:hAnsiTheme="majorBidi" w:cstheme="majorBidi"/>
          <w:color w:val="FF0000"/>
        </w:rPr>
        <w:t>form</w:t>
      </w:r>
      <w:r w:rsidRPr="00035B80">
        <w:rPr>
          <w:rFonts w:asciiTheme="majorBidi" w:hAnsiTheme="majorBidi" w:cstheme="majorBidi"/>
        </w:rPr>
        <w:t>.</w:t>
      </w:r>
      <w:r w:rsidR="007224B0" w:rsidRPr="00035B80">
        <w:rPr>
          <w:rFonts w:asciiTheme="majorBidi" w:hAnsiTheme="majorBidi" w:cstheme="majorBidi"/>
        </w:rPr>
        <w:t>) It is important here to cite Barthes’ description of the relationship between form (the effect of the concept on the symbol) and meaning (the original meaning of the symbol):</w:t>
      </w:r>
    </w:p>
    <w:p w:rsidR="007224B0" w:rsidRPr="00E358A6" w:rsidRDefault="007224B0" w:rsidP="00E358A6">
      <w:pPr>
        <w:spacing w:line="240" w:lineRule="auto"/>
        <w:ind w:left="720"/>
        <w:rPr>
          <w:rFonts w:asciiTheme="majorBidi" w:hAnsiTheme="majorBidi" w:cstheme="majorBidi"/>
          <w:sz w:val="20"/>
          <w:szCs w:val="20"/>
        </w:rPr>
      </w:pPr>
      <w:r w:rsidRPr="00E358A6">
        <w:rPr>
          <w:rFonts w:asciiTheme="majorBidi" w:hAnsiTheme="majorBidi" w:cstheme="majorBidi"/>
          <w:sz w:val="20"/>
          <w:szCs w:val="20"/>
        </w:rPr>
        <w:t xml:space="preserve">The essential point is that the form does not suppress the meaning, it only impoverishes it, it puts it at a distance, </w:t>
      </w:r>
      <w:proofErr w:type="gramStart"/>
      <w:r w:rsidRPr="00E358A6">
        <w:rPr>
          <w:rFonts w:asciiTheme="majorBidi" w:hAnsiTheme="majorBidi" w:cstheme="majorBidi"/>
          <w:sz w:val="20"/>
          <w:szCs w:val="20"/>
        </w:rPr>
        <w:t>it</w:t>
      </w:r>
      <w:proofErr w:type="gramEnd"/>
      <w:r w:rsidRPr="00E358A6">
        <w:rPr>
          <w:rFonts w:asciiTheme="majorBidi" w:hAnsiTheme="majorBidi" w:cstheme="majorBidi"/>
          <w:sz w:val="20"/>
          <w:szCs w:val="20"/>
        </w:rPr>
        <w:t xml:space="preserve"> holds it a</w:t>
      </w:r>
      <w:r w:rsidR="00AA0BE9" w:rsidRPr="00E358A6">
        <w:rPr>
          <w:rFonts w:asciiTheme="majorBidi" w:hAnsiTheme="majorBidi" w:cstheme="majorBidi"/>
          <w:sz w:val="20"/>
          <w:szCs w:val="20"/>
        </w:rPr>
        <w:t>t</w:t>
      </w:r>
      <w:r w:rsidRPr="00E358A6">
        <w:rPr>
          <w:rFonts w:asciiTheme="majorBidi" w:hAnsiTheme="majorBidi" w:cstheme="majorBidi"/>
          <w:sz w:val="20"/>
          <w:szCs w:val="20"/>
        </w:rPr>
        <w:t xml:space="preserve"> one’s disposal. One believes that the meaning is going to die, but it is a death with reprieve; the meaning loses value, but keeps its life, from which the form of the myth will draw its nourishment. </w:t>
      </w:r>
      <w:r w:rsidRPr="00E358A6">
        <w:rPr>
          <w:rFonts w:asciiTheme="majorBidi" w:hAnsiTheme="majorBidi" w:cstheme="majorBidi"/>
          <w:i/>
          <w:iCs/>
          <w:sz w:val="20"/>
          <w:szCs w:val="20"/>
        </w:rPr>
        <w:t>The meaning will be for the form like an instantaneous reserve of history, a timed richness</w:t>
      </w:r>
      <w:r w:rsidRPr="00E358A6">
        <w:rPr>
          <w:rFonts w:asciiTheme="majorBidi" w:hAnsiTheme="majorBidi" w:cstheme="majorBidi"/>
          <w:sz w:val="20"/>
          <w:szCs w:val="20"/>
        </w:rPr>
        <w:t>, which it is possible to call and dismiss in a sort of rapid alternation: the form must constantly be able to be rooted in the meaning and to get there what it nature it needs for its nutriment; above all, it must be able to hide there.</w:t>
      </w:r>
      <w:r w:rsidRPr="00E358A6">
        <w:rPr>
          <w:rStyle w:val="FootnoteReference"/>
          <w:rFonts w:asciiTheme="majorBidi" w:hAnsiTheme="majorBidi" w:cstheme="majorBidi"/>
          <w:sz w:val="20"/>
          <w:szCs w:val="20"/>
        </w:rPr>
        <w:footnoteReference w:id="50"/>
      </w:r>
      <w:r w:rsidRPr="00E358A6">
        <w:rPr>
          <w:rFonts w:asciiTheme="majorBidi" w:hAnsiTheme="majorBidi" w:cstheme="majorBidi"/>
          <w:sz w:val="20"/>
          <w:szCs w:val="20"/>
        </w:rPr>
        <w:t xml:space="preserve"> </w:t>
      </w:r>
    </w:p>
    <w:p w:rsidR="0059300B" w:rsidRPr="00035B80" w:rsidRDefault="00755DEF" w:rsidP="00035B80">
      <w:pPr>
        <w:spacing w:line="360" w:lineRule="auto"/>
        <w:rPr>
          <w:rFonts w:asciiTheme="majorBidi" w:hAnsiTheme="majorBidi" w:cstheme="majorBidi"/>
        </w:rPr>
      </w:pPr>
      <w:r w:rsidRPr="00035B80">
        <w:rPr>
          <w:rFonts w:asciiTheme="majorBidi" w:hAnsiTheme="majorBidi" w:cstheme="majorBidi"/>
        </w:rPr>
        <w:t xml:space="preserve">The critical point is the versatility and flexibility implied in the very </w:t>
      </w:r>
      <w:proofErr w:type="spellStart"/>
      <w:r w:rsidRPr="00035B80">
        <w:rPr>
          <w:rFonts w:asciiTheme="majorBidi" w:hAnsiTheme="majorBidi" w:cstheme="majorBidi"/>
        </w:rPr>
        <w:t>semiological</w:t>
      </w:r>
      <w:proofErr w:type="spellEnd"/>
      <w:r w:rsidRPr="00035B80">
        <w:rPr>
          <w:rFonts w:asciiTheme="majorBidi" w:hAnsiTheme="majorBidi" w:cstheme="majorBidi"/>
        </w:rPr>
        <w:t xml:space="preserve"> structure of the myth: by allowing for the interaction between the </w:t>
      </w:r>
      <w:r w:rsidR="00AA0BE9" w:rsidRPr="00035B80">
        <w:rPr>
          <w:rFonts w:asciiTheme="majorBidi" w:hAnsiTheme="majorBidi" w:cstheme="majorBidi"/>
        </w:rPr>
        <w:t xml:space="preserve">intended </w:t>
      </w:r>
      <w:r w:rsidRPr="00035B80">
        <w:rPr>
          <w:rFonts w:asciiTheme="majorBidi" w:hAnsiTheme="majorBidi" w:cstheme="majorBidi"/>
          <w:color w:val="FF0000"/>
        </w:rPr>
        <w:t>concept</w:t>
      </w:r>
      <w:r w:rsidRPr="00035B80">
        <w:rPr>
          <w:rFonts w:asciiTheme="majorBidi" w:hAnsiTheme="majorBidi" w:cstheme="majorBidi"/>
        </w:rPr>
        <w:t xml:space="preserve"> and </w:t>
      </w:r>
      <w:r w:rsidR="00AA0BE9" w:rsidRPr="00035B80">
        <w:rPr>
          <w:rFonts w:asciiTheme="majorBidi" w:hAnsiTheme="majorBidi" w:cstheme="majorBidi"/>
        </w:rPr>
        <w:t xml:space="preserve">original </w:t>
      </w:r>
      <w:r w:rsidR="00AA0BE9" w:rsidRPr="00035B80">
        <w:rPr>
          <w:rFonts w:asciiTheme="majorBidi" w:hAnsiTheme="majorBidi" w:cstheme="majorBidi"/>
          <w:color w:val="FF0000"/>
        </w:rPr>
        <w:t>meaning</w:t>
      </w:r>
      <w:r w:rsidR="00AA0BE9" w:rsidRPr="00035B80">
        <w:rPr>
          <w:rFonts w:asciiTheme="majorBidi" w:hAnsiTheme="majorBidi" w:cstheme="majorBidi"/>
        </w:rPr>
        <w:t xml:space="preserve"> of the symbol, the myth allows for the design of a message that is shaped by contemporary factors (through the concept) but can also harness the potential power of the original symbol (by tapping into the historical depth of its </w:t>
      </w:r>
      <w:r w:rsidR="0059300B" w:rsidRPr="00035B80">
        <w:rPr>
          <w:rFonts w:asciiTheme="majorBidi" w:hAnsiTheme="majorBidi" w:cstheme="majorBidi"/>
        </w:rPr>
        <w:t xml:space="preserve">initial meaning). </w:t>
      </w:r>
    </w:p>
    <w:p w:rsidR="00DB4596" w:rsidRPr="00035B80" w:rsidRDefault="0059300B" w:rsidP="00035B80">
      <w:pPr>
        <w:spacing w:line="360" w:lineRule="auto"/>
        <w:ind w:firstLine="720"/>
        <w:rPr>
          <w:rFonts w:asciiTheme="majorBidi" w:hAnsiTheme="majorBidi" w:cstheme="majorBidi"/>
        </w:rPr>
      </w:pPr>
      <w:r w:rsidRPr="00035B80">
        <w:rPr>
          <w:rFonts w:asciiTheme="majorBidi" w:hAnsiTheme="majorBidi" w:cstheme="majorBidi"/>
        </w:rPr>
        <w:t>The implications of the relationship just described are very important when viewed in the context of our earlier discussion on the socio-political functions of myths. We had established that myths have been described as crucial tools of resistance that can serve to ‘open up the past’</w:t>
      </w:r>
      <w:r w:rsidR="00DB4596" w:rsidRPr="00035B80">
        <w:rPr>
          <w:rFonts w:asciiTheme="majorBidi" w:hAnsiTheme="majorBidi" w:cstheme="majorBidi"/>
        </w:rPr>
        <w:t xml:space="preserve"> and</w:t>
      </w:r>
      <w:r w:rsidRPr="00035B80">
        <w:rPr>
          <w:rFonts w:asciiTheme="majorBidi" w:hAnsiTheme="majorBidi" w:cstheme="majorBidi"/>
        </w:rPr>
        <w:t xml:space="preserve"> </w:t>
      </w:r>
      <w:r w:rsidR="00DB4596" w:rsidRPr="00035B80">
        <w:rPr>
          <w:rFonts w:asciiTheme="majorBidi" w:hAnsiTheme="majorBidi" w:cstheme="majorBidi"/>
        </w:rPr>
        <w:t xml:space="preserve">escape </w:t>
      </w:r>
      <w:r w:rsidRPr="00035B80">
        <w:rPr>
          <w:rFonts w:asciiTheme="majorBidi" w:hAnsiTheme="majorBidi" w:cstheme="majorBidi"/>
        </w:rPr>
        <w:t>the im</w:t>
      </w:r>
      <w:r w:rsidR="00DB4596" w:rsidRPr="00035B80">
        <w:rPr>
          <w:rFonts w:asciiTheme="majorBidi" w:hAnsiTheme="majorBidi" w:cstheme="majorBidi"/>
        </w:rPr>
        <w:t>aginative structures imposed through an insistence on a linear, objective and rules-based conception of history.</w:t>
      </w:r>
      <w:r w:rsidRPr="00035B80">
        <w:rPr>
          <w:rFonts w:asciiTheme="majorBidi" w:hAnsiTheme="majorBidi" w:cstheme="majorBidi"/>
        </w:rPr>
        <w:t xml:space="preserve"> </w:t>
      </w:r>
      <w:r w:rsidR="00DB4596" w:rsidRPr="00035B80">
        <w:rPr>
          <w:rFonts w:asciiTheme="majorBidi" w:hAnsiTheme="majorBidi" w:cstheme="majorBidi"/>
        </w:rPr>
        <w:t xml:space="preserve">Now we are able to better understand one of the ways in which myths can be understood to accomplish this function. </w:t>
      </w:r>
    </w:p>
    <w:p w:rsidR="00DB4596" w:rsidRPr="00035B80" w:rsidRDefault="00DB4596" w:rsidP="00035B80">
      <w:pPr>
        <w:spacing w:line="360" w:lineRule="auto"/>
        <w:ind w:firstLine="720"/>
        <w:rPr>
          <w:rFonts w:asciiTheme="majorBidi" w:hAnsiTheme="majorBidi" w:cstheme="majorBidi"/>
        </w:rPr>
      </w:pPr>
      <w:r w:rsidRPr="00035B80">
        <w:rPr>
          <w:rFonts w:asciiTheme="majorBidi" w:hAnsiTheme="majorBidi" w:cstheme="majorBidi"/>
        </w:rPr>
        <w:t xml:space="preserve">While Barthes in his book, </w:t>
      </w:r>
      <w:r w:rsidRPr="00035B80">
        <w:rPr>
          <w:rFonts w:asciiTheme="majorBidi" w:hAnsiTheme="majorBidi" w:cstheme="majorBidi"/>
          <w:i/>
          <w:iCs/>
        </w:rPr>
        <w:t>Mythologies</w:t>
      </w:r>
      <w:r w:rsidRPr="00035B80">
        <w:rPr>
          <w:rFonts w:asciiTheme="majorBidi" w:hAnsiTheme="majorBidi" w:cstheme="majorBidi"/>
        </w:rPr>
        <w:t>, is preoccupied with the stabilizing, depoliticizing function of myths in a bourgeois society</w:t>
      </w:r>
      <w:r w:rsidR="003001FC" w:rsidRPr="00035B80">
        <w:rPr>
          <w:rFonts w:asciiTheme="majorBidi" w:hAnsiTheme="majorBidi" w:cstheme="majorBidi"/>
        </w:rPr>
        <w:t>,</w:t>
      </w:r>
      <w:r w:rsidR="000078BF" w:rsidRPr="00035B80">
        <w:rPr>
          <w:rStyle w:val="FootnoteReference"/>
          <w:rFonts w:asciiTheme="majorBidi" w:hAnsiTheme="majorBidi" w:cstheme="majorBidi"/>
        </w:rPr>
        <w:footnoteReference w:id="51"/>
      </w:r>
      <w:r w:rsidR="003001FC" w:rsidRPr="00035B80">
        <w:rPr>
          <w:rFonts w:asciiTheme="majorBidi" w:hAnsiTheme="majorBidi" w:cstheme="majorBidi"/>
        </w:rPr>
        <w:t xml:space="preserve"> our interest here is to use his theory to study how </w:t>
      </w:r>
      <w:proofErr w:type="spellStart"/>
      <w:r w:rsidR="003001FC" w:rsidRPr="00035B80">
        <w:rPr>
          <w:rFonts w:asciiTheme="majorBidi" w:hAnsiTheme="majorBidi" w:cstheme="majorBidi"/>
        </w:rPr>
        <w:t>Shari’ati</w:t>
      </w:r>
      <w:proofErr w:type="spellEnd"/>
      <w:r w:rsidR="003001FC" w:rsidRPr="00035B80">
        <w:rPr>
          <w:rFonts w:asciiTheme="majorBidi" w:hAnsiTheme="majorBidi" w:cstheme="majorBidi"/>
        </w:rPr>
        <w:t xml:space="preserve"> used Islamic myths to stimulate dissent and political revolt. </w:t>
      </w:r>
    </w:p>
    <w:p w:rsidR="003001FC" w:rsidRPr="00035B80" w:rsidRDefault="00A02944" w:rsidP="00035B80">
      <w:pPr>
        <w:pStyle w:val="ListParagraph"/>
        <w:numPr>
          <w:ilvl w:val="0"/>
          <w:numId w:val="10"/>
        </w:numPr>
        <w:spacing w:line="360" w:lineRule="auto"/>
        <w:rPr>
          <w:rFonts w:asciiTheme="majorBidi" w:hAnsiTheme="majorBidi" w:cstheme="majorBidi"/>
          <w:b/>
          <w:bCs/>
          <w:shd w:val="clear" w:color="auto" w:fill="FFFFFF"/>
        </w:rPr>
      </w:pPr>
      <w:r w:rsidRPr="00035B80">
        <w:rPr>
          <w:rFonts w:asciiTheme="majorBidi" w:hAnsiTheme="majorBidi" w:cstheme="majorBidi"/>
          <w:b/>
          <w:bCs/>
          <w:shd w:val="clear" w:color="auto" w:fill="FFFFFF"/>
        </w:rPr>
        <w:t>Structures of power in pre-1979 Iran</w:t>
      </w:r>
    </w:p>
    <w:p w:rsidR="00867226" w:rsidRPr="00035B80" w:rsidRDefault="000763A1" w:rsidP="00035B80">
      <w:pPr>
        <w:spacing w:line="360" w:lineRule="auto"/>
        <w:ind w:firstLine="720"/>
        <w:rPr>
          <w:rFonts w:asciiTheme="majorBidi" w:hAnsiTheme="majorBidi" w:cstheme="majorBidi"/>
          <w:shd w:val="clear" w:color="auto" w:fill="FFFFFF"/>
        </w:rPr>
      </w:pPr>
      <w:r w:rsidRPr="00035B80">
        <w:rPr>
          <w:rFonts w:asciiTheme="majorBidi" w:hAnsiTheme="majorBidi" w:cstheme="majorBidi"/>
          <w:shd w:val="clear" w:color="auto" w:fill="FFFFFF"/>
        </w:rPr>
        <w:t xml:space="preserve">Before describing how </w:t>
      </w:r>
      <w:proofErr w:type="spellStart"/>
      <w:r w:rsidRPr="00035B80">
        <w:rPr>
          <w:rFonts w:asciiTheme="majorBidi" w:hAnsiTheme="majorBidi" w:cstheme="majorBidi"/>
          <w:shd w:val="clear" w:color="auto" w:fill="FFFFFF"/>
        </w:rPr>
        <w:t>Shari’ati</w:t>
      </w:r>
      <w:proofErr w:type="spellEnd"/>
      <w:r w:rsidRPr="00035B80">
        <w:rPr>
          <w:rFonts w:asciiTheme="majorBidi" w:hAnsiTheme="majorBidi" w:cstheme="majorBidi"/>
          <w:shd w:val="clear" w:color="auto" w:fill="FFFFFF"/>
        </w:rPr>
        <w:t xml:space="preserve"> dissent</w:t>
      </w:r>
      <w:r w:rsidR="00F018F8" w:rsidRPr="00035B80">
        <w:rPr>
          <w:rFonts w:asciiTheme="majorBidi" w:hAnsiTheme="majorBidi" w:cstheme="majorBidi"/>
          <w:shd w:val="clear" w:color="auto" w:fill="FFFFFF"/>
        </w:rPr>
        <w:t xml:space="preserve">ed, we need to first </w:t>
      </w:r>
      <w:r w:rsidR="00867226" w:rsidRPr="00035B80">
        <w:rPr>
          <w:rFonts w:asciiTheme="majorBidi" w:hAnsiTheme="majorBidi" w:cstheme="majorBidi"/>
          <w:shd w:val="clear" w:color="auto" w:fill="FFFFFF"/>
        </w:rPr>
        <w:t xml:space="preserve">identify </w:t>
      </w:r>
      <w:r w:rsidR="00F018F8" w:rsidRPr="00035B80">
        <w:rPr>
          <w:rFonts w:asciiTheme="majorBidi" w:hAnsiTheme="majorBidi" w:cstheme="majorBidi"/>
          <w:shd w:val="clear" w:color="auto" w:fill="FFFFFF"/>
        </w:rPr>
        <w:t xml:space="preserve">the two primary structures of power he sought to challenge: the Pahlavi regime and the </w:t>
      </w:r>
      <w:proofErr w:type="spellStart"/>
      <w:r w:rsidR="00F018F8" w:rsidRPr="00035B80">
        <w:rPr>
          <w:rFonts w:asciiTheme="majorBidi" w:hAnsiTheme="majorBidi" w:cstheme="majorBidi"/>
          <w:shd w:val="clear" w:color="auto" w:fill="FFFFFF"/>
        </w:rPr>
        <w:t>Twelver</w:t>
      </w:r>
      <w:proofErr w:type="spellEnd"/>
      <w:r w:rsidR="00F018F8" w:rsidRPr="00035B80">
        <w:rPr>
          <w:rFonts w:asciiTheme="majorBidi" w:hAnsiTheme="majorBidi" w:cstheme="majorBidi"/>
          <w:shd w:val="clear" w:color="auto" w:fill="FFFFFF"/>
        </w:rPr>
        <w:t xml:space="preserve"> clerical establishment.</w:t>
      </w:r>
      <w:r w:rsidR="00936C4D" w:rsidRPr="00035B80">
        <w:rPr>
          <w:rStyle w:val="FootnoteReference"/>
          <w:rFonts w:asciiTheme="majorBidi" w:hAnsiTheme="majorBidi" w:cstheme="majorBidi"/>
          <w:shd w:val="clear" w:color="auto" w:fill="FFFFFF"/>
        </w:rPr>
        <w:footnoteReference w:id="52"/>
      </w:r>
      <w:r w:rsidR="00F018F8" w:rsidRPr="00035B80">
        <w:rPr>
          <w:rFonts w:asciiTheme="majorBidi" w:hAnsiTheme="majorBidi" w:cstheme="majorBidi"/>
          <w:shd w:val="clear" w:color="auto" w:fill="FFFFFF"/>
        </w:rPr>
        <w:t xml:space="preserve"> The Pahlavi regime, as the rulers of Iran between 1925 and 1979, represen</w:t>
      </w:r>
      <w:r w:rsidR="00B61B5E" w:rsidRPr="00035B80">
        <w:rPr>
          <w:rFonts w:asciiTheme="majorBidi" w:hAnsiTheme="majorBidi" w:cstheme="majorBidi"/>
          <w:shd w:val="clear" w:color="auto" w:fill="FFFFFF"/>
        </w:rPr>
        <w:t>ted a centralized</w:t>
      </w:r>
      <w:r w:rsidR="00F018F8" w:rsidRPr="00035B80">
        <w:rPr>
          <w:rFonts w:asciiTheme="majorBidi" w:hAnsiTheme="majorBidi" w:cstheme="majorBidi"/>
          <w:shd w:val="clear" w:color="auto" w:fill="FFFFFF"/>
        </w:rPr>
        <w:t xml:space="preserve"> state apparatus </w:t>
      </w:r>
      <w:r w:rsidR="00B61B5E" w:rsidRPr="00035B80">
        <w:rPr>
          <w:rFonts w:asciiTheme="majorBidi" w:hAnsiTheme="majorBidi" w:cstheme="majorBidi"/>
          <w:shd w:val="clear" w:color="auto" w:fill="FFFFFF"/>
        </w:rPr>
        <w:t xml:space="preserve">that had gradually grown increasingly coercive and repressive as it lost legitimacy </w:t>
      </w:r>
      <w:r w:rsidR="001A6A7E">
        <w:rPr>
          <w:rFonts w:asciiTheme="majorBidi" w:hAnsiTheme="majorBidi" w:cstheme="majorBidi"/>
          <w:shd w:val="clear" w:color="auto" w:fill="FFFFFF"/>
        </w:rPr>
        <w:t xml:space="preserve">and popular support due to </w:t>
      </w:r>
      <w:r w:rsidR="00B61B5E" w:rsidRPr="00035B80">
        <w:rPr>
          <w:rFonts w:asciiTheme="majorBidi" w:hAnsiTheme="majorBidi" w:cstheme="majorBidi"/>
          <w:shd w:val="clear" w:color="auto" w:fill="FFFFFF"/>
        </w:rPr>
        <w:t>its governmental policies. Culturally and politically, the regime and state elites were highly compromised due to their relationship of imitation and dependency with Western (imperial) powers that were very unpopular among Iranians. Economically, the regime was seen as representing a class of wealthy elites that profited from their privileged relations with a corrupt state</w:t>
      </w:r>
      <w:r w:rsidR="00867226" w:rsidRPr="00035B80">
        <w:rPr>
          <w:rFonts w:asciiTheme="majorBidi" w:hAnsiTheme="majorBidi" w:cstheme="majorBidi"/>
          <w:shd w:val="clear" w:color="auto" w:fill="FFFFFF"/>
        </w:rPr>
        <w:t xml:space="preserve"> at a time when huge numbers of Iranians were forced to move to Iran’s urban areas just in the hope of finding decent work</w:t>
      </w:r>
      <w:r w:rsidR="00B61B5E" w:rsidRPr="00035B80">
        <w:rPr>
          <w:rFonts w:asciiTheme="majorBidi" w:hAnsiTheme="majorBidi" w:cstheme="majorBidi"/>
          <w:shd w:val="clear" w:color="auto" w:fill="FFFFFF"/>
        </w:rPr>
        <w:t xml:space="preserve">. </w:t>
      </w:r>
      <w:r w:rsidR="00867226" w:rsidRPr="00035B80">
        <w:rPr>
          <w:rFonts w:asciiTheme="majorBidi" w:hAnsiTheme="majorBidi" w:cstheme="majorBidi"/>
          <w:shd w:val="clear" w:color="auto" w:fill="FFFFFF"/>
        </w:rPr>
        <w:t>From a police perspective, the regime and the state were feared and resented for the size and the oppressive techniques of their security apparatus, most prominently represented by the notorious SAVAK agency.</w:t>
      </w:r>
    </w:p>
    <w:p w:rsidR="00D65078" w:rsidRPr="00035B80" w:rsidRDefault="00B61B5E" w:rsidP="00035B80">
      <w:pPr>
        <w:spacing w:line="360" w:lineRule="auto"/>
        <w:ind w:firstLine="720"/>
        <w:rPr>
          <w:rStyle w:val="apple-converted-space"/>
        </w:rPr>
      </w:pPr>
      <w:r w:rsidRPr="00035B80">
        <w:rPr>
          <w:rFonts w:asciiTheme="majorBidi" w:hAnsiTheme="majorBidi" w:cstheme="majorBidi"/>
          <w:shd w:val="clear" w:color="auto" w:fill="FFFFFF"/>
        </w:rPr>
        <w:t xml:space="preserve">This </w:t>
      </w:r>
      <w:r w:rsidR="00867226" w:rsidRPr="00035B80">
        <w:rPr>
          <w:rFonts w:asciiTheme="majorBidi" w:hAnsiTheme="majorBidi" w:cstheme="majorBidi"/>
          <w:shd w:val="clear" w:color="auto" w:fill="FFFFFF"/>
        </w:rPr>
        <w:t xml:space="preserve">description of the nature </w:t>
      </w:r>
      <w:r w:rsidR="00D65078" w:rsidRPr="00035B80">
        <w:rPr>
          <w:rFonts w:asciiTheme="majorBidi" w:hAnsiTheme="majorBidi" w:cstheme="majorBidi"/>
          <w:shd w:val="clear" w:color="auto" w:fill="FFFFFF"/>
        </w:rPr>
        <w:t xml:space="preserve">of </w:t>
      </w:r>
      <w:r w:rsidR="00867226" w:rsidRPr="00035B80">
        <w:rPr>
          <w:rFonts w:asciiTheme="majorBidi" w:hAnsiTheme="majorBidi" w:cstheme="majorBidi"/>
          <w:shd w:val="clear" w:color="auto" w:fill="FFFFFF"/>
        </w:rPr>
        <w:t>state’s declining authority is</w:t>
      </w:r>
      <w:r w:rsidRPr="00035B80">
        <w:rPr>
          <w:rFonts w:asciiTheme="majorBidi" w:hAnsiTheme="majorBidi" w:cstheme="majorBidi"/>
          <w:shd w:val="clear" w:color="auto" w:fill="FFFFFF"/>
        </w:rPr>
        <w:t xml:space="preserve"> clearly simplified, but </w:t>
      </w:r>
      <w:r w:rsidR="00867226" w:rsidRPr="00035B80">
        <w:rPr>
          <w:rFonts w:asciiTheme="majorBidi" w:hAnsiTheme="majorBidi" w:cstheme="majorBidi"/>
          <w:shd w:val="clear" w:color="auto" w:fill="FFFFFF"/>
        </w:rPr>
        <w:t>let us take a closer look at the clerical establishment.</w:t>
      </w:r>
      <w:r w:rsidR="00D62F7A" w:rsidRPr="00035B80">
        <w:rPr>
          <w:rFonts w:asciiTheme="majorBidi" w:hAnsiTheme="majorBidi" w:cstheme="majorBidi"/>
          <w:shd w:val="clear" w:color="auto" w:fill="FFFFFF"/>
        </w:rPr>
        <w:t xml:space="preserve"> </w:t>
      </w:r>
      <w:r w:rsidR="00D65078" w:rsidRPr="00035B80">
        <w:rPr>
          <w:rFonts w:asciiTheme="majorBidi" w:hAnsiTheme="majorBidi" w:cstheme="majorBidi"/>
          <w:shd w:val="clear" w:color="auto" w:fill="FFFFFF"/>
        </w:rPr>
        <w:t>T</w:t>
      </w:r>
      <w:r w:rsidR="00D62F7A" w:rsidRPr="00035B80">
        <w:rPr>
          <w:rFonts w:asciiTheme="majorBidi" w:hAnsiTheme="majorBidi" w:cstheme="majorBidi"/>
          <w:shd w:val="clear" w:color="auto" w:fill="FFFFFF"/>
        </w:rPr>
        <w:t xml:space="preserve">he institutional history of the </w:t>
      </w:r>
      <w:proofErr w:type="spellStart"/>
      <w:r w:rsidR="00D62F7A" w:rsidRPr="00035B80">
        <w:rPr>
          <w:rFonts w:asciiTheme="majorBidi" w:hAnsiTheme="majorBidi" w:cstheme="majorBidi"/>
          <w:shd w:val="clear" w:color="auto" w:fill="FFFFFF"/>
        </w:rPr>
        <w:t>Twelver</w:t>
      </w:r>
      <w:proofErr w:type="spellEnd"/>
      <w:r w:rsidR="00D62F7A" w:rsidRPr="00035B80">
        <w:rPr>
          <w:rFonts w:asciiTheme="majorBidi" w:hAnsiTheme="majorBidi" w:cstheme="majorBidi"/>
          <w:shd w:val="clear" w:color="auto" w:fill="FFFFFF"/>
        </w:rPr>
        <w:t xml:space="preserve"> Shiite clerical establishment will offer some interesting parallels with our earlier section on the relations between </w:t>
      </w:r>
      <w:r w:rsidR="00D65078" w:rsidRPr="00035B80">
        <w:rPr>
          <w:rFonts w:asciiTheme="majorBidi" w:hAnsiTheme="majorBidi" w:cstheme="majorBidi"/>
          <w:shd w:val="clear" w:color="auto" w:fill="FFFFFF"/>
        </w:rPr>
        <w:t xml:space="preserve">culture and power, reminding us once more that these processes are not in any way limited to colonialism. </w:t>
      </w:r>
      <w:r w:rsidR="00867226" w:rsidRPr="00035B80">
        <w:rPr>
          <w:rFonts w:asciiTheme="majorBidi" w:hAnsiTheme="majorBidi" w:cstheme="majorBidi"/>
          <w:shd w:val="clear" w:color="auto" w:fill="FFFFFF"/>
        </w:rPr>
        <w:t xml:space="preserve">In order to do this we will rely on </w:t>
      </w:r>
      <w:r w:rsidR="003001FC" w:rsidRPr="00035B80">
        <w:rPr>
          <w:rFonts w:asciiTheme="majorBidi" w:hAnsiTheme="majorBidi" w:cstheme="majorBidi"/>
          <w:i/>
          <w:iCs/>
          <w:shd w:val="clear" w:color="auto" w:fill="FFFFFF"/>
        </w:rPr>
        <w:t>The Mantle of the Prophet</w:t>
      </w:r>
      <w:r w:rsidR="00867226" w:rsidRPr="00035B80">
        <w:rPr>
          <w:rFonts w:asciiTheme="majorBidi" w:hAnsiTheme="majorBidi" w:cstheme="majorBidi"/>
          <w:i/>
          <w:iCs/>
          <w:shd w:val="clear" w:color="auto" w:fill="FFFFFF"/>
        </w:rPr>
        <w:t>,</w:t>
      </w:r>
      <w:r w:rsidR="003001FC" w:rsidRPr="00035B80">
        <w:rPr>
          <w:rStyle w:val="apple-converted-space"/>
          <w:rFonts w:asciiTheme="majorBidi" w:hAnsiTheme="majorBidi" w:cstheme="majorBidi"/>
          <w:shd w:val="clear" w:color="auto" w:fill="FFFFFF"/>
        </w:rPr>
        <w:t> </w:t>
      </w:r>
      <w:r w:rsidR="00867226" w:rsidRPr="00035B80">
        <w:rPr>
          <w:rStyle w:val="apple-converted-space"/>
          <w:rFonts w:asciiTheme="majorBidi" w:hAnsiTheme="majorBidi" w:cstheme="majorBidi"/>
          <w:shd w:val="clear" w:color="auto" w:fill="FFFFFF"/>
        </w:rPr>
        <w:t xml:space="preserve">a novel in which </w:t>
      </w:r>
      <w:r w:rsidR="003001FC" w:rsidRPr="00035B80">
        <w:rPr>
          <w:rFonts w:asciiTheme="majorBidi" w:hAnsiTheme="majorBidi" w:cstheme="majorBidi"/>
          <w:shd w:val="clear" w:color="auto" w:fill="FFFFFF"/>
        </w:rPr>
        <w:t xml:space="preserve">Roy </w:t>
      </w:r>
      <w:proofErr w:type="spellStart"/>
      <w:r w:rsidR="003001FC" w:rsidRPr="00035B80">
        <w:rPr>
          <w:rFonts w:asciiTheme="majorBidi" w:hAnsiTheme="majorBidi" w:cstheme="majorBidi"/>
          <w:shd w:val="clear" w:color="auto" w:fill="FFFFFF"/>
        </w:rPr>
        <w:t>Mottahedeh</w:t>
      </w:r>
      <w:proofErr w:type="spellEnd"/>
      <w:r w:rsidR="003001FC" w:rsidRPr="00035B80">
        <w:rPr>
          <w:rFonts w:asciiTheme="majorBidi" w:hAnsiTheme="majorBidi" w:cstheme="majorBidi"/>
          <w:shd w:val="clear" w:color="auto" w:fill="FFFFFF"/>
        </w:rPr>
        <w:t xml:space="preserve"> offers an acco</w:t>
      </w:r>
      <w:r w:rsidR="001A6A7E">
        <w:rPr>
          <w:rFonts w:asciiTheme="majorBidi" w:hAnsiTheme="majorBidi" w:cstheme="majorBidi"/>
          <w:shd w:val="clear" w:color="auto" w:fill="FFFFFF"/>
        </w:rPr>
        <w:t xml:space="preserve">unt of the first few decades of his character </w:t>
      </w:r>
      <w:r w:rsidR="003001FC" w:rsidRPr="00035B80">
        <w:rPr>
          <w:rFonts w:asciiTheme="majorBidi" w:hAnsiTheme="majorBidi" w:cstheme="majorBidi"/>
          <w:shd w:val="clear" w:color="auto" w:fill="FFFFFF"/>
        </w:rPr>
        <w:t xml:space="preserve">Ali </w:t>
      </w:r>
      <w:proofErr w:type="spellStart"/>
      <w:r w:rsidR="003001FC" w:rsidRPr="00035B80">
        <w:rPr>
          <w:rFonts w:asciiTheme="majorBidi" w:hAnsiTheme="majorBidi" w:cstheme="majorBidi"/>
          <w:shd w:val="clear" w:color="auto" w:fill="FFFFFF"/>
        </w:rPr>
        <w:t>Hashemi’s</w:t>
      </w:r>
      <w:proofErr w:type="spellEnd"/>
      <w:r w:rsidR="003001FC" w:rsidRPr="00035B80">
        <w:rPr>
          <w:rFonts w:asciiTheme="majorBidi" w:hAnsiTheme="majorBidi" w:cstheme="majorBidi"/>
          <w:shd w:val="clear" w:color="auto" w:fill="FFFFFF"/>
        </w:rPr>
        <w:t xml:space="preserve"> life in Iran, from his birth in 1943 up to the revolution in 1979. </w:t>
      </w:r>
      <w:r w:rsidR="00D65078" w:rsidRPr="00035B80">
        <w:rPr>
          <w:rFonts w:asciiTheme="majorBidi" w:hAnsiTheme="majorBidi" w:cstheme="majorBidi"/>
          <w:shd w:val="clear" w:color="auto" w:fill="FFFFFF"/>
        </w:rPr>
        <w:t xml:space="preserve">Roy </w:t>
      </w:r>
      <w:proofErr w:type="spellStart"/>
      <w:r w:rsidR="00D65078" w:rsidRPr="00035B80">
        <w:rPr>
          <w:rFonts w:asciiTheme="majorBidi" w:hAnsiTheme="majorBidi" w:cstheme="majorBidi"/>
          <w:shd w:val="clear" w:color="auto" w:fill="FFFFFF"/>
        </w:rPr>
        <w:t>Mottahedeh</w:t>
      </w:r>
      <w:proofErr w:type="spellEnd"/>
      <w:r w:rsidR="00D65078" w:rsidRPr="00035B80">
        <w:rPr>
          <w:rFonts w:asciiTheme="majorBidi" w:hAnsiTheme="majorBidi" w:cstheme="majorBidi"/>
          <w:shd w:val="clear" w:color="auto" w:fill="FFFFFF"/>
        </w:rPr>
        <w:t xml:space="preserve"> is a respe</w:t>
      </w:r>
      <w:r w:rsidR="001A6A7E">
        <w:rPr>
          <w:rFonts w:asciiTheme="majorBidi" w:hAnsiTheme="majorBidi" w:cstheme="majorBidi"/>
          <w:shd w:val="clear" w:color="auto" w:fill="FFFFFF"/>
        </w:rPr>
        <w:t>cted Iranian intellectual</w:t>
      </w:r>
      <w:r w:rsidR="00D65078" w:rsidRPr="00035B80">
        <w:rPr>
          <w:rFonts w:asciiTheme="majorBidi" w:hAnsiTheme="majorBidi" w:cstheme="majorBidi"/>
          <w:shd w:val="clear" w:color="auto" w:fill="FFFFFF"/>
        </w:rPr>
        <w:t xml:space="preserve"> and, d</w:t>
      </w:r>
      <w:r w:rsidR="003001FC" w:rsidRPr="00035B80">
        <w:rPr>
          <w:rFonts w:asciiTheme="majorBidi" w:hAnsiTheme="majorBidi" w:cstheme="majorBidi"/>
          <w:shd w:val="clear" w:color="auto" w:fill="FFFFFF"/>
        </w:rPr>
        <w:t>espite its fictional narrative, it is understood that the book maintains a close correspondence with the realities of mid-20</w:t>
      </w:r>
      <w:r w:rsidR="003001FC" w:rsidRPr="00035B80">
        <w:rPr>
          <w:rFonts w:asciiTheme="majorBidi" w:hAnsiTheme="majorBidi" w:cstheme="majorBidi"/>
          <w:shd w:val="clear" w:color="auto" w:fill="FFFFFF"/>
          <w:vertAlign w:val="superscript"/>
        </w:rPr>
        <w:t>th</w:t>
      </w:r>
      <w:r w:rsidR="003001FC" w:rsidRPr="00035B80">
        <w:rPr>
          <w:rStyle w:val="apple-converted-space"/>
          <w:rFonts w:asciiTheme="majorBidi" w:hAnsiTheme="majorBidi" w:cstheme="majorBidi"/>
          <w:shd w:val="clear" w:color="auto" w:fill="FFFFFF"/>
        </w:rPr>
        <w:t> </w:t>
      </w:r>
      <w:r w:rsidR="00D65078" w:rsidRPr="00035B80">
        <w:rPr>
          <w:rFonts w:asciiTheme="majorBidi" w:hAnsiTheme="majorBidi" w:cstheme="majorBidi"/>
          <w:shd w:val="clear" w:color="auto" w:fill="FFFFFF"/>
        </w:rPr>
        <w:t>century Iran. As such the book can be relied on for</w:t>
      </w:r>
      <w:r w:rsidR="003001FC" w:rsidRPr="00035B80">
        <w:rPr>
          <w:rFonts w:asciiTheme="majorBidi" w:hAnsiTheme="majorBidi" w:cstheme="majorBidi"/>
          <w:shd w:val="clear" w:color="auto" w:fill="FFFFFF"/>
        </w:rPr>
        <w:t xml:space="preserve"> insights into the social, political and cultural dynamics that prevailed pre-1979.</w:t>
      </w:r>
      <w:r w:rsidR="003001FC" w:rsidRPr="00035B80">
        <w:rPr>
          <w:rStyle w:val="apple-converted-space"/>
          <w:rFonts w:asciiTheme="majorBidi" w:hAnsiTheme="majorBidi" w:cstheme="majorBidi"/>
          <w:shd w:val="clear" w:color="auto" w:fill="FFFFFF"/>
        </w:rPr>
        <w:t> </w:t>
      </w:r>
    </w:p>
    <w:p w:rsidR="00D62F7A" w:rsidRPr="00035B80" w:rsidRDefault="00867226" w:rsidP="00035B80">
      <w:pPr>
        <w:spacing w:line="360" w:lineRule="auto"/>
        <w:ind w:firstLine="720"/>
        <w:rPr>
          <w:rFonts w:asciiTheme="majorBidi" w:hAnsiTheme="majorBidi" w:cstheme="majorBidi"/>
          <w:shd w:val="clear" w:color="auto" w:fill="FFFFFF"/>
        </w:rPr>
      </w:pPr>
      <w:r w:rsidRPr="00035B80">
        <w:rPr>
          <w:rStyle w:val="apple-converted-space"/>
          <w:rFonts w:asciiTheme="majorBidi" w:hAnsiTheme="majorBidi" w:cstheme="majorBidi"/>
          <w:shd w:val="clear" w:color="auto" w:fill="FFFFFF"/>
        </w:rPr>
        <w:t xml:space="preserve">Most importantly, </w:t>
      </w:r>
      <w:proofErr w:type="spellStart"/>
      <w:r w:rsidR="003001FC" w:rsidRPr="00035B80">
        <w:rPr>
          <w:rFonts w:asciiTheme="majorBidi" w:hAnsiTheme="majorBidi" w:cstheme="majorBidi"/>
          <w:shd w:val="clear" w:color="auto" w:fill="FFFFFF"/>
        </w:rPr>
        <w:t>Mottahedeh</w:t>
      </w:r>
      <w:proofErr w:type="spellEnd"/>
      <w:r w:rsidR="003001FC" w:rsidRPr="00035B80">
        <w:rPr>
          <w:rFonts w:asciiTheme="majorBidi" w:hAnsiTheme="majorBidi" w:cstheme="majorBidi"/>
          <w:shd w:val="clear" w:color="auto" w:fill="FFFFFF"/>
        </w:rPr>
        <w:t xml:space="preserve"> </w:t>
      </w:r>
      <w:r w:rsidRPr="00035B80">
        <w:rPr>
          <w:rFonts w:asciiTheme="majorBidi" w:hAnsiTheme="majorBidi" w:cstheme="majorBidi"/>
          <w:shd w:val="clear" w:color="auto" w:fill="FFFFFF"/>
        </w:rPr>
        <w:t>offers</w:t>
      </w:r>
      <w:r w:rsidR="003001FC" w:rsidRPr="00035B80">
        <w:rPr>
          <w:rFonts w:asciiTheme="majorBidi" w:hAnsiTheme="majorBidi" w:cstheme="majorBidi"/>
          <w:shd w:val="clear" w:color="auto" w:fill="FFFFFF"/>
        </w:rPr>
        <w:t xml:space="preserve"> some interesting background on the origins of </w:t>
      </w:r>
      <w:proofErr w:type="spellStart"/>
      <w:r w:rsidR="003001FC" w:rsidRPr="00035B80">
        <w:rPr>
          <w:rFonts w:asciiTheme="majorBidi" w:hAnsiTheme="majorBidi" w:cstheme="majorBidi"/>
          <w:i/>
          <w:iCs/>
          <w:shd w:val="clear" w:color="auto" w:fill="FFFFFF"/>
        </w:rPr>
        <w:t>madresehs</w:t>
      </w:r>
      <w:proofErr w:type="spellEnd"/>
      <w:r w:rsidRPr="00035B80">
        <w:rPr>
          <w:rFonts w:asciiTheme="majorBidi" w:hAnsiTheme="majorBidi" w:cstheme="majorBidi"/>
          <w:shd w:val="clear" w:color="auto" w:fill="FFFFFF"/>
        </w:rPr>
        <w:t>, the education</w:t>
      </w:r>
      <w:r w:rsidR="00D65078" w:rsidRPr="00035B80">
        <w:rPr>
          <w:rFonts w:asciiTheme="majorBidi" w:hAnsiTheme="majorBidi" w:cstheme="majorBidi"/>
          <w:shd w:val="clear" w:color="auto" w:fill="FFFFFF"/>
        </w:rPr>
        <w:t>al</w:t>
      </w:r>
      <w:r w:rsidRPr="00035B80">
        <w:rPr>
          <w:rFonts w:asciiTheme="majorBidi" w:hAnsiTheme="majorBidi" w:cstheme="majorBidi"/>
          <w:shd w:val="clear" w:color="auto" w:fill="FFFFFF"/>
        </w:rPr>
        <w:t xml:space="preserve"> institutions that </w:t>
      </w:r>
      <w:r w:rsidR="00D65078" w:rsidRPr="00035B80">
        <w:rPr>
          <w:rFonts w:asciiTheme="majorBidi" w:hAnsiTheme="majorBidi" w:cstheme="majorBidi"/>
          <w:shd w:val="clear" w:color="auto" w:fill="FFFFFF"/>
        </w:rPr>
        <w:t>produce</w:t>
      </w:r>
      <w:r w:rsidRPr="00035B80">
        <w:rPr>
          <w:rFonts w:asciiTheme="majorBidi" w:hAnsiTheme="majorBidi" w:cstheme="majorBidi"/>
          <w:shd w:val="clear" w:color="auto" w:fill="FFFFFF"/>
        </w:rPr>
        <w:t xml:space="preserve"> the </w:t>
      </w:r>
      <w:r w:rsidRPr="00035B80">
        <w:rPr>
          <w:rFonts w:asciiTheme="majorBidi" w:hAnsiTheme="majorBidi" w:cstheme="majorBidi"/>
          <w:i/>
          <w:iCs/>
          <w:shd w:val="clear" w:color="auto" w:fill="FFFFFF"/>
        </w:rPr>
        <w:t>‘</w:t>
      </w:r>
      <w:proofErr w:type="spellStart"/>
      <w:r w:rsidRPr="00035B80">
        <w:rPr>
          <w:rFonts w:asciiTheme="majorBidi" w:hAnsiTheme="majorBidi" w:cstheme="majorBidi"/>
          <w:i/>
          <w:iCs/>
          <w:shd w:val="clear" w:color="auto" w:fill="FFFFFF"/>
        </w:rPr>
        <w:t>ulema</w:t>
      </w:r>
      <w:proofErr w:type="spellEnd"/>
      <w:r w:rsidRPr="00035B80">
        <w:rPr>
          <w:rFonts w:asciiTheme="majorBidi" w:hAnsiTheme="majorBidi" w:cstheme="majorBidi"/>
          <w:i/>
          <w:iCs/>
          <w:shd w:val="clear" w:color="auto" w:fill="FFFFFF"/>
        </w:rPr>
        <w:t xml:space="preserve"> </w:t>
      </w:r>
      <w:r w:rsidRPr="00035B80">
        <w:rPr>
          <w:rFonts w:asciiTheme="majorBidi" w:hAnsiTheme="majorBidi" w:cstheme="majorBidi"/>
          <w:shd w:val="clear" w:color="auto" w:fill="FFFFFF"/>
        </w:rPr>
        <w:t xml:space="preserve">and </w:t>
      </w:r>
      <w:r w:rsidR="00D65078" w:rsidRPr="00035B80">
        <w:rPr>
          <w:rFonts w:asciiTheme="majorBidi" w:hAnsiTheme="majorBidi" w:cstheme="majorBidi"/>
          <w:shd w:val="clear" w:color="auto" w:fill="FFFFFF"/>
        </w:rPr>
        <w:t>are</w:t>
      </w:r>
      <w:r w:rsidRPr="00035B80">
        <w:rPr>
          <w:rFonts w:asciiTheme="majorBidi" w:hAnsiTheme="majorBidi" w:cstheme="majorBidi"/>
          <w:shd w:val="clear" w:color="auto" w:fill="FFFFFF"/>
        </w:rPr>
        <w:t xml:space="preserve"> at the heart of the clerical establishment. Originating i</w:t>
      </w:r>
      <w:r w:rsidR="003001FC" w:rsidRPr="00035B80">
        <w:rPr>
          <w:rFonts w:asciiTheme="majorBidi" w:hAnsiTheme="majorBidi" w:cstheme="majorBidi"/>
          <w:shd w:val="clear" w:color="auto" w:fill="FFFFFF"/>
        </w:rPr>
        <w:t>n the late 11</w:t>
      </w:r>
      <w:r w:rsidR="003001FC" w:rsidRPr="00035B80">
        <w:rPr>
          <w:rFonts w:asciiTheme="majorBidi" w:hAnsiTheme="majorBidi" w:cstheme="majorBidi"/>
          <w:shd w:val="clear" w:color="auto" w:fill="FFFFFF"/>
          <w:vertAlign w:val="superscript"/>
        </w:rPr>
        <w:t>th</w:t>
      </w:r>
      <w:r w:rsidR="003001FC" w:rsidRPr="00035B80">
        <w:rPr>
          <w:rStyle w:val="apple-converted-space"/>
          <w:rFonts w:asciiTheme="majorBidi" w:hAnsiTheme="majorBidi" w:cstheme="majorBidi"/>
          <w:shd w:val="clear" w:color="auto" w:fill="FFFFFF"/>
        </w:rPr>
        <w:t> </w:t>
      </w:r>
      <w:r w:rsidR="003001FC" w:rsidRPr="00035B80">
        <w:rPr>
          <w:rFonts w:asciiTheme="majorBidi" w:hAnsiTheme="majorBidi" w:cstheme="majorBidi"/>
          <w:shd w:val="clear" w:color="auto" w:fill="FFFFFF"/>
        </w:rPr>
        <w:t xml:space="preserve">century under the Abbasid caliphate, </w:t>
      </w:r>
      <w:r w:rsidR="000078BF" w:rsidRPr="00035B80">
        <w:rPr>
          <w:rFonts w:asciiTheme="majorBidi" w:hAnsiTheme="majorBidi" w:cstheme="majorBidi"/>
          <w:shd w:val="clear" w:color="auto" w:fill="FFFFFF"/>
        </w:rPr>
        <w:t xml:space="preserve">the </w:t>
      </w:r>
      <w:proofErr w:type="spellStart"/>
      <w:r w:rsidR="000078BF" w:rsidRPr="00035B80">
        <w:rPr>
          <w:rFonts w:asciiTheme="majorBidi" w:hAnsiTheme="majorBidi" w:cstheme="majorBidi"/>
          <w:i/>
          <w:iCs/>
          <w:shd w:val="clear" w:color="auto" w:fill="FFFFFF"/>
        </w:rPr>
        <w:t>madresehs</w:t>
      </w:r>
      <w:proofErr w:type="spellEnd"/>
      <w:r w:rsidR="000078BF" w:rsidRPr="00035B80">
        <w:rPr>
          <w:rFonts w:asciiTheme="majorBidi" w:hAnsiTheme="majorBidi" w:cstheme="majorBidi"/>
          <w:shd w:val="clear" w:color="auto" w:fill="FFFFFF"/>
        </w:rPr>
        <w:t xml:space="preserve"> constituted a </w:t>
      </w:r>
      <w:r w:rsidR="003001FC" w:rsidRPr="00035B80">
        <w:rPr>
          <w:rFonts w:asciiTheme="majorBidi" w:hAnsiTheme="majorBidi" w:cstheme="majorBidi"/>
          <w:shd w:val="clear" w:color="auto" w:fill="FFFFFF"/>
        </w:rPr>
        <w:t xml:space="preserve">new form of education </w:t>
      </w:r>
      <w:r w:rsidR="000078BF" w:rsidRPr="00035B80">
        <w:rPr>
          <w:rFonts w:asciiTheme="majorBidi" w:hAnsiTheme="majorBidi" w:cstheme="majorBidi"/>
          <w:shd w:val="clear" w:color="auto" w:fill="FFFFFF"/>
        </w:rPr>
        <w:t>that sought to institutionalize, formalize and structure</w:t>
      </w:r>
      <w:r w:rsidR="003001FC" w:rsidRPr="00035B80">
        <w:rPr>
          <w:rFonts w:asciiTheme="majorBidi" w:hAnsiTheme="majorBidi" w:cstheme="majorBidi"/>
          <w:shd w:val="clear" w:color="auto" w:fill="FFFFFF"/>
        </w:rPr>
        <w:t xml:space="preserve"> what had previously ‘traditionally’ been an informal, and personalized (tutor-tutee) transmission of scientific and historical knowledge.</w:t>
      </w:r>
      <w:r w:rsidR="000078BF" w:rsidRPr="00035B80">
        <w:rPr>
          <w:rStyle w:val="FootnoteReference"/>
          <w:rFonts w:asciiTheme="majorBidi" w:hAnsiTheme="majorBidi" w:cstheme="majorBidi"/>
          <w:shd w:val="clear" w:color="auto" w:fill="FFFFFF"/>
        </w:rPr>
        <w:footnoteReference w:id="53"/>
      </w:r>
      <w:r w:rsidR="003001FC" w:rsidRPr="00035B80">
        <w:rPr>
          <w:rFonts w:asciiTheme="majorBidi" w:hAnsiTheme="majorBidi" w:cstheme="majorBidi"/>
          <w:shd w:val="clear" w:color="auto" w:fill="FFFFFF"/>
        </w:rPr>
        <w:t xml:space="preserve"> These schools, </w:t>
      </w:r>
      <w:proofErr w:type="spellStart"/>
      <w:r w:rsidR="003001FC" w:rsidRPr="00035B80">
        <w:rPr>
          <w:rFonts w:asciiTheme="majorBidi" w:hAnsiTheme="majorBidi" w:cstheme="majorBidi"/>
          <w:shd w:val="clear" w:color="auto" w:fill="FFFFFF"/>
        </w:rPr>
        <w:t>Mottahedeh</w:t>
      </w:r>
      <w:proofErr w:type="spellEnd"/>
      <w:r w:rsidR="003001FC" w:rsidRPr="00035B80">
        <w:rPr>
          <w:rFonts w:asciiTheme="majorBidi" w:hAnsiTheme="majorBidi" w:cstheme="majorBidi"/>
          <w:shd w:val="clear" w:color="auto" w:fill="FFFFFF"/>
        </w:rPr>
        <w:t xml:space="preserve"> clearly explains, were closely tied to power and politics: the schools were generally funded by powerful members of society, mostly viziers and sultans, and offered a systematic and regimented curriculum which generally ideologically supported the existing rulers and produced graduates (</w:t>
      </w:r>
      <w:r w:rsidR="003001FC" w:rsidRPr="00035B80">
        <w:rPr>
          <w:rFonts w:asciiTheme="majorBidi" w:hAnsiTheme="majorBidi" w:cstheme="majorBidi"/>
          <w:i/>
          <w:iCs/>
          <w:shd w:val="clear" w:color="auto" w:fill="FFFFFF"/>
        </w:rPr>
        <w:t>mullahs</w:t>
      </w:r>
      <w:r w:rsidR="003001FC" w:rsidRPr="00035B80">
        <w:rPr>
          <w:rFonts w:asciiTheme="majorBidi" w:hAnsiTheme="majorBidi" w:cstheme="majorBidi"/>
          <w:shd w:val="clear" w:color="auto" w:fill="FFFFFF"/>
        </w:rPr>
        <w:t>) who staffed the government’s bureaucracy. At the basis of this entire system of education is “the living technique of the many scholastic traditions that came under the protect</w:t>
      </w:r>
      <w:r w:rsidR="000078BF" w:rsidRPr="00035B80">
        <w:rPr>
          <w:rFonts w:asciiTheme="majorBidi" w:hAnsiTheme="majorBidi" w:cstheme="majorBidi"/>
          <w:shd w:val="clear" w:color="auto" w:fill="FFFFFF"/>
        </w:rPr>
        <w:t>ion of the Islamic government,”</w:t>
      </w:r>
      <w:r w:rsidR="000078BF" w:rsidRPr="00035B80">
        <w:rPr>
          <w:rStyle w:val="FootnoteReference"/>
          <w:rFonts w:asciiTheme="majorBidi" w:hAnsiTheme="majorBidi" w:cstheme="majorBidi"/>
          <w:shd w:val="clear" w:color="auto" w:fill="FFFFFF"/>
        </w:rPr>
        <w:footnoteReference w:id="54"/>
      </w:r>
      <w:r w:rsidR="000078BF" w:rsidRPr="00035B80">
        <w:rPr>
          <w:rFonts w:asciiTheme="majorBidi" w:hAnsiTheme="majorBidi" w:cstheme="majorBidi"/>
          <w:shd w:val="clear" w:color="auto" w:fill="FFFFFF"/>
        </w:rPr>
        <w:t xml:space="preserve"> </w:t>
      </w:r>
      <w:r w:rsidR="003001FC" w:rsidRPr="00035B80">
        <w:rPr>
          <w:rFonts w:asciiTheme="majorBidi" w:hAnsiTheme="majorBidi" w:cstheme="majorBidi"/>
          <w:shd w:val="clear" w:color="auto" w:fill="FFFFFF"/>
        </w:rPr>
        <w:t>the harnessing of human reason and logic in order to create fixed and systematic interpretations of Islamic sources (Qur’an and</w:t>
      </w:r>
      <w:r w:rsidR="003001FC" w:rsidRPr="00035B80">
        <w:rPr>
          <w:rStyle w:val="apple-converted-space"/>
          <w:rFonts w:asciiTheme="majorBidi" w:hAnsiTheme="majorBidi" w:cstheme="majorBidi"/>
          <w:shd w:val="clear" w:color="auto" w:fill="FFFFFF"/>
        </w:rPr>
        <w:t> </w:t>
      </w:r>
      <w:proofErr w:type="spellStart"/>
      <w:r w:rsidR="003001FC" w:rsidRPr="00035B80">
        <w:rPr>
          <w:rFonts w:asciiTheme="majorBidi" w:hAnsiTheme="majorBidi" w:cstheme="majorBidi"/>
          <w:i/>
          <w:iCs/>
          <w:shd w:val="clear" w:color="auto" w:fill="FFFFFF"/>
        </w:rPr>
        <w:t>sunnah</w:t>
      </w:r>
      <w:proofErr w:type="spellEnd"/>
      <w:r w:rsidR="000078BF" w:rsidRPr="00035B80">
        <w:rPr>
          <w:rFonts w:asciiTheme="majorBidi" w:hAnsiTheme="majorBidi" w:cstheme="majorBidi"/>
          <w:shd w:val="clear" w:color="auto" w:fill="FFFFFF"/>
        </w:rPr>
        <w:t>). The end goal</w:t>
      </w:r>
      <w:r w:rsidR="00D62F7A" w:rsidRPr="00035B80">
        <w:rPr>
          <w:rFonts w:asciiTheme="majorBidi" w:hAnsiTheme="majorBidi" w:cstheme="majorBidi"/>
          <w:shd w:val="clear" w:color="auto" w:fill="FFFFFF"/>
        </w:rPr>
        <w:t xml:space="preserve"> </w:t>
      </w:r>
      <w:r w:rsidR="000078BF" w:rsidRPr="00035B80">
        <w:rPr>
          <w:rFonts w:asciiTheme="majorBidi" w:hAnsiTheme="majorBidi" w:cstheme="majorBidi"/>
          <w:shd w:val="clear" w:color="auto" w:fill="FFFFFF"/>
        </w:rPr>
        <w:t>wa</w:t>
      </w:r>
      <w:r w:rsidR="003001FC" w:rsidRPr="00035B80">
        <w:rPr>
          <w:rFonts w:asciiTheme="majorBidi" w:hAnsiTheme="majorBidi" w:cstheme="majorBidi"/>
          <w:shd w:val="clear" w:color="auto" w:fill="FFFFFF"/>
        </w:rPr>
        <w:t>s to derive a reliable and commonly accepted legal code firmly rooted in religious sources. “A set of systematic principles for deriving the law from its sources was also needed, a science that would sharpen the ability to make strict and consistent use of such instruments of reasoning as the syllogism and the argument</w:t>
      </w:r>
      <w:r w:rsidR="003001FC" w:rsidRPr="00035B80">
        <w:rPr>
          <w:rStyle w:val="apple-converted-space"/>
          <w:rFonts w:asciiTheme="majorBidi" w:hAnsiTheme="majorBidi" w:cstheme="majorBidi"/>
          <w:shd w:val="clear" w:color="auto" w:fill="FFFFFF"/>
        </w:rPr>
        <w:t> </w:t>
      </w:r>
      <w:r w:rsidR="003001FC" w:rsidRPr="00035B80">
        <w:rPr>
          <w:rFonts w:asciiTheme="majorBidi" w:hAnsiTheme="majorBidi" w:cstheme="majorBidi"/>
          <w:i/>
          <w:iCs/>
          <w:shd w:val="clear" w:color="auto" w:fill="FFFFFF"/>
        </w:rPr>
        <w:t>a fortiori</w:t>
      </w:r>
      <w:r w:rsidR="000078BF" w:rsidRPr="00035B80">
        <w:rPr>
          <w:rFonts w:asciiTheme="majorBidi" w:hAnsiTheme="majorBidi" w:cstheme="majorBidi"/>
          <w:shd w:val="clear" w:color="auto" w:fill="FFFFFF"/>
        </w:rPr>
        <w:t>.”</w:t>
      </w:r>
      <w:r w:rsidR="000078BF" w:rsidRPr="00035B80">
        <w:rPr>
          <w:rStyle w:val="FootnoteReference"/>
          <w:rFonts w:asciiTheme="majorBidi" w:hAnsiTheme="majorBidi" w:cstheme="majorBidi"/>
          <w:shd w:val="clear" w:color="auto" w:fill="FFFFFF"/>
        </w:rPr>
        <w:footnoteReference w:id="55"/>
      </w:r>
      <w:r w:rsidR="003001FC" w:rsidRPr="00035B80">
        <w:rPr>
          <w:rFonts w:asciiTheme="majorBidi" w:hAnsiTheme="majorBidi" w:cstheme="majorBidi"/>
          <w:shd w:val="clear" w:color="auto" w:fill="FFFFFF"/>
        </w:rPr>
        <w:t xml:space="preserve"> </w:t>
      </w:r>
    </w:p>
    <w:p w:rsidR="000168B6" w:rsidRDefault="00D65078" w:rsidP="00035B80">
      <w:pPr>
        <w:spacing w:line="360" w:lineRule="auto"/>
        <w:ind w:firstLine="720"/>
        <w:rPr>
          <w:rFonts w:asciiTheme="majorBidi" w:hAnsiTheme="majorBidi" w:cstheme="majorBidi"/>
          <w:shd w:val="clear" w:color="auto" w:fill="FFFFFF"/>
        </w:rPr>
      </w:pPr>
      <w:r w:rsidRPr="00035B80">
        <w:rPr>
          <w:rFonts w:asciiTheme="majorBidi" w:hAnsiTheme="majorBidi" w:cstheme="majorBidi"/>
          <w:shd w:val="clear" w:color="auto" w:fill="FFFFFF"/>
        </w:rPr>
        <w:t>It is important to note t</w:t>
      </w:r>
      <w:r w:rsidR="00F719ED" w:rsidRPr="00035B80">
        <w:rPr>
          <w:rFonts w:asciiTheme="majorBidi" w:hAnsiTheme="majorBidi" w:cstheme="majorBidi"/>
          <w:shd w:val="clear" w:color="auto" w:fill="FFFFFF"/>
        </w:rPr>
        <w:t>hat underlying the very purpose</w:t>
      </w:r>
      <w:r w:rsidRPr="00035B80">
        <w:rPr>
          <w:rFonts w:asciiTheme="majorBidi" w:hAnsiTheme="majorBidi" w:cstheme="majorBidi"/>
          <w:shd w:val="clear" w:color="auto" w:fill="FFFFFF"/>
        </w:rPr>
        <w:t xml:space="preserve"> of the </w:t>
      </w:r>
      <w:proofErr w:type="spellStart"/>
      <w:r w:rsidRPr="00035B80">
        <w:rPr>
          <w:rFonts w:asciiTheme="majorBidi" w:hAnsiTheme="majorBidi" w:cstheme="majorBidi"/>
          <w:i/>
          <w:iCs/>
          <w:shd w:val="clear" w:color="auto" w:fill="FFFFFF"/>
        </w:rPr>
        <w:t>madresehs</w:t>
      </w:r>
      <w:proofErr w:type="spellEnd"/>
      <w:r w:rsidRPr="00035B80">
        <w:rPr>
          <w:rFonts w:asciiTheme="majorBidi" w:hAnsiTheme="majorBidi" w:cstheme="majorBidi"/>
          <w:i/>
          <w:iCs/>
          <w:shd w:val="clear" w:color="auto" w:fill="FFFFFF"/>
        </w:rPr>
        <w:t xml:space="preserve"> </w:t>
      </w:r>
      <w:r w:rsidRPr="00035B80">
        <w:rPr>
          <w:rFonts w:asciiTheme="majorBidi" w:hAnsiTheme="majorBidi" w:cstheme="majorBidi"/>
          <w:shd w:val="clear" w:color="auto" w:fill="FFFFFF"/>
        </w:rPr>
        <w:t>was the idea</w:t>
      </w:r>
      <w:r w:rsidR="00D62F7A" w:rsidRPr="00035B80">
        <w:rPr>
          <w:rFonts w:asciiTheme="majorBidi" w:hAnsiTheme="majorBidi" w:cstheme="majorBidi"/>
          <w:shd w:val="clear" w:color="auto" w:fill="FFFFFF"/>
        </w:rPr>
        <w:t xml:space="preserve"> that human reason could contribute to formulating religious law </w:t>
      </w:r>
      <w:r w:rsidRPr="00035B80">
        <w:rPr>
          <w:rFonts w:asciiTheme="majorBidi" w:hAnsiTheme="majorBidi" w:cstheme="majorBidi"/>
          <w:shd w:val="clear" w:color="auto" w:fill="FFFFFF"/>
        </w:rPr>
        <w:t>– an idea which has been the basis of much theological controversy throughout Islamic history.</w:t>
      </w:r>
      <w:r w:rsidR="00501F97" w:rsidRPr="00035B80">
        <w:rPr>
          <w:rFonts w:asciiTheme="majorBidi" w:hAnsiTheme="majorBidi" w:cstheme="majorBidi"/>
          <w:shd w:val="clear" w:color="auto" w:fill="FFFFFF"/>
        </w:rPr>
        <w:t xml:space="preserve"> Seeing how closely tied to political power the </w:t>
      </w:r>
      <w:proofErr w:type="spellStart"/>
      <w:r w:rsidR="00501F97" w:rsidRPr="00035B80">
        <w:rPr>
          <w:rFonts w:asciiTheme="majorBidi" w:hAnsiTheme="majorBidi" w:cstheme="majorBidi"/>
          <w:i/>
          <w:iCs/>
          <w:shd w:val="clear" w:color="auto" w:fill="FFFFFF"/>
        </w:rPr>
        <w:t>madreseh</w:t>
      </w:r>
      <w:proofErr w:type="spellEnd"/>
      <w:r w:rsidR="00501F97" w:rsidRPr="00035B80">
        <w:rPr>
          <w:rFonts w:asciiTheme="majorBidi" w:hAnsiTheme="majorBidi" w:cstheme="majorBidi"/>
          <w:i/>
          <w:iCs/>
          <w:shd w:val="clear" w:color="auto" w:fill="FFFFFF"/>
        </w:rPr>
        <w:t xml:space="preserve"> </w:t>
      </w:r>
      <w:r w:rsidR="00501F97" w:rsidRPr="00035B80">
        <w:rPr>
          <w:rFonts w:asciiTheme="majorBidi" w:hAnsiTheme="majorBidi" w:cstheme="majorBidi"/>
          <w:shd w:val="clear" w:color="auto" w:fill="FFFFFF"/>
        </w:rPr>
        <w:t>system was from its origins, we now see how the system</w:t>
      </w:r>
      <w:r w:rsidR="00557490" w:rsidRPr="00035B80">
        <w:rPr>
          <w:rFonts w:asciiTheme="majorBidi" w:hAnsiTheme="majorBidi" w:cstheme="majorBidi"/>
          <w:shd w:val="clear" w:color="auto" w:fill="FFFFFF"/>
        </w:rPr>
        <w:t xml:space="preserve"> relied on institutionalization in order to elevate a </w:t>
      </w:r>
      <w:r w:rsidR="00F719ED" w:rsidRPr="00035B80">
        <w:rPr>
          <w:rFonts w:asciiTheme="majorBidi" w:hAnsiTheme="majorBidi" w:cstheme="majorBidi"/>
          <w:shd w:val="clear" w:color="auto" w:fill="FFFFFF"/>
        </w:rPr>
        <w:t>disputed</w:t>
      </w:r>
      <w:r w:rsidR="00501F97" w:rsidRPr="00035B80">
        <w:rPr>
          <w:rFonts w:asciiTheme="majorBidi" w:hAnsiTheme="majorBidi" w:cstheme="majorBidi"/>
          <w:shd w:val="clear" w:color="auto" w:fill="FFFFFF"/>
        </w:rPr>
        <w:t xml:space="preserve"> rationalist legal tradition </w:t>
      </w:r>
      <w:r w:rsidR="00557490" w:rsidRPr="00035B80">
        <w:rPr>
          <w:rFonts w:asciiTheme="majorBidi" w:hAnsiTheme="majorBidi" w:cstheme="majorBidi"/>
          <w:shd w:val="clear" w:color="auto" w:fill="FFFFFF"/>
        </w:rPr>
        <w:t xml:space="preserve">to the status of socially dominant norm. The resulting structure of power </w:t>
      </w:r>
      <w:r w:rsidR="00501F97" w:rsidRPr="00035B80">
        <w:rPr>
          <w:rFonts w:asciiTheme="majorBidi" w:hAnsiTheme="majorBidi" w:cstheme="majorBidi"/>
          <w:shd w:val="clear" w:color="auto" w:fill="FFFFFF"/>
        </w:rPr>
        <w:t xml:space="preserve">would serve to support and stabilize the ruling class in Iran throughout the </w:t>
      </w:r>
      <w:proofErr w:type="spellStart"/>
      <w:r w:rsidR="00501F97" w:rsidRPr="00035B80">
        <w:rPr>
          <w:rFonts w:asciiTheme="majorBidi" w:hAnsiTheme="majorBidi" w:cstheme="majorBidi"/>
          <w:shd w:val="clear" w:color="auto" w:fill="FFFFFF"/>
        </w:rPr>
        <w:t>Safavid</w:t>
      </w:r>
      <w:proofErr w:type="spellEnd"/>
      <w:r w:rsidR="00501F97" w:rsidRPr="00035B80">
        <w:rPr>
          <w:rFonts w:asciiTheme="majorBidi" w:hAnsiTheme="majorBidi" w:cstheme="majorBidi"/>
          <w:shd w:val="clear" w:color="auto" w:fill="FFFFFF"/>
        </w:rPr>
        <w:t xml:space="preserve"> (1501-1722) and the </w:t>
      </w:r>
      <w:proofErr w:type="spellStart"/>
      <w:r w:rsidR="00501F97" w:rsidRPr="00035B80">
        <w:rPr>
          <w:rFonts w:asciiTheme="majorBidi" w:hAnsiTheme="majorBidi" w:cstheme="majorBidi"/>
          <w:shd w:val="clear" w:color="auto" w:fill="FFFFFF"/>
        </w:rPr>
        <w:t>Qajari</w:t>
      </w:r>
      <w:proofErr w:type="spellEnd"/>
      <w:r w:rsidR="00501F97" w:rsidRPr="00035B80">
        <w:rPr>
          <w:rFonts w:asciiTheme="majorBidi" w:hAnsiTheme="majorBidi" w:cstheme="majorBidi"/>
          <w:shd w:val="clear" w:color="auto" w:fill="FFFFFF"/>
        </w:rPr>
        <w:t xml:space="preserve"> (1785-1925).</w:t>
      </w:r>
      <w:r w:rsidRPr="00035B80">
        <w:rPr>
          <w:rFonts w:asciiTheme="majorBidi" w:hAnsiTheme="majorBidi" w:cstheme="majorBidi"/>
          <w:shd w:val="clear" w:color="auto" w:fill="FFFFFF"/>
        </w:rPr>
        <w:t xml:space="preserve"> </w:t>
      </w:r>
      <w:r w:rsidR="00F719ED" w:rsidRPr="00035B80">
        <w:rPr>
          <w:rFonts w:asciiTheme="majorBidi" w:hAnsiTheme="majorBidi" w:cstheme="majorBidi"/>
          <w:shd w:val="clear" w:color="auto" w:fill="FFFFFF"/>
        </w:rPr>
        <w:t xml:space="preserve">By the time a constitution was written in 1909 following the Constitutional Revolution, the clerics were still powerful enough to secure the guarantee that </w:t>
      </w:r>
      <w:proofErr w:type="spellStart"/>
      <w:r w:rsidR="00F719ED" w:rsidRPr="00035B80">
        <w:rPr>
          <w:rFonts w:asciiTheme="majorBidi" w:hAnsiTheme="majorBidi" w:cstheme="majorBidi"/>
          <w:shd w:val="clear" w:color="auto" w:fill="FFFFFF"/>
        </w:rPr>
        <w:t>Twelver</w:t>
      </w:r>
      <w:proofErr w:type="spellEnd"/>
      <w:r w:rsidR="00F719ED" w:rsidRPr="00035B80">
        <w:rPr>
          <w:rFonts w:asciiTheme="majorBidi" w:hAnsiTheme="majorBidi" w:cstheme="majorBidi"/>
          <w:shd w:val="clear" w:color="auto" w:fill="FFFFFF"/>
        </w:rPr>
        <w:t xml:space="preserve"> </w:t>
      </w:r>
      <w:proofErr w:type="spellStart"/>
      <w:r w:rsidR="00F719ED" w:rsidRPr="00035B80">
        <w:rPr>
          <w:rFonts w:asciiTheme="majorBidi" w:hAnsiTheme="majorBidi" w:cstheme="majorBidi"/>
          <w:shd w:val="clear" w:color="auto" w:fill="FFFFFF"/>
        </w:rPr>
        <w:t>Shiism</w:t>
      </w:r>
      <w:proofErr w:type="spellEnd"/>
      <w:r w:rsidR="00F719ED" w:rsidRPr="00035B80">
        <w:rPr>
          <w:rFonts w:asciiTheme="majorBidi" w:hAnsiTheme="majorBidi" w:cstheme="majorBidi"/>
          <w:shd w:val="clear" w:color="auto" w:fill="FFFFFF"/>
        </w:rPr>
        <w:t xml:space="preserve"> remained the official religion of the state, that a committee of </w:t>
      </w:r>
      <w:proofErr w:type="spellStart"/>
      <w:r w:rsidR="00F719ED" w:rsidRPr="00035B80">
        <w:rPr>
          <w:rFonts w:asciiTheme="majorBidi" w:hAnsiTheme="majorBidi" w:cstheme="majorBidi"/>
          <w:shd w:val="clear" w:color="auto" w:fill="FFFFFF"/>
        </w:rPr>
        <w:t>Shi’i</w:t>
      </w:r>
      <w:proofErr w:type="spellEnd"/>
      <w:r w:rsidR="00F719ED" w:rsidRPr="00035B80">
        <w:rPr>
          <w:rFonts w:asciiTheme="majorBidi" w:hAnsiTheme="majorBidi" w:cstheme="majorBidi"/>
          <w:shd w:val="clear" w:color="auto" w:fill="FFFFFF"/>
        </w:rPr>
        <w:t xml:space="preserve"> </w:t>
      </w:r>
      <w:r w:rsidR="00F719ED" w:rsidRPr="00035B80">
        <w:rPr>
          <w:rFonts w:asciiTheme="majorBidi" w:hAnsiTheme="majorBidi" w:cstheme="majorBidi"/>
          <w:i/>
          <w:iCs/>
          <w:shd w:val="clear" w:color="auto" w:fill="FFFFFF"/>
        </w:rPr>
        <w:t>‘</w:t>
      </w:r>
      <w:proofErr w:type="spellStart"/>
      <w:r w:rsidR="00F719ED" w:rsidRPr="00035B80">
        <w:rPr>
          <w:rFonts w:asciiTheme="majorBidi" w:hAnsiTheme="majorBidi" w:cstheme="majorBidi"/>
          <w:i/>
          <w:iCs/>
          <w:shd w:val="clear" w:color="auto" w:fill="FFFFFF"/>
        </w:rPr>
        <w:t>ulema</w:t>
      </w:r>
      <w:proofErr w:type="spellEnd"/>
      <w:r w:rsidR="00F719ED" w:rsidRPr="00035B80">
        <w:rPr>
          <w:rFonts w:asciiTheme="majorBidi" w:hAnsiTheme="majorBidi" w:cstheme="majorBidi"/>
          <w:i/>
          <w:iCs/>
          <w:shd w:val="clear" w:color="auto" w:fill="FFFFFF"/>
        </w:rPr>
        <w:t xml:space="preserve"> </w:t>
      </w:r>
      <w:r w:rsidR="00F719ED" w:rsidRPr="00035B80">
        <w:rPr>
          <w:rFonts w:asciiTheme="majorBidi" w:hAnsiTheme="majorBidi" w:cstheme="majorBidi"/>
          <w:shd w:val="clear" w:color="auto" w:fill="FFFFFF"/>
        </w:rPr>
        <w:t>was authorized to approve all legislation passed by the parliament (</w:t>
      </w:r>
      <w:proofErr w:type="spellStart"/>
      <w:r w:rsidR="00F719ED" w:rsidRPr="00035B80">
        <w:rPr>
          <w:rFonts w:asciiTheme="majorBidi" w:hAnsiTheme="majorBidi" w:cstheme="majorBidi"/>
          <w:i/>
          <w:iCs/>
          <w:shd w:val="clear" w:color="auto" w:fill="FFFFFF"/>
        </w:rPr>
        <w:t>Majlis</w:t>
      </w:r>
      <w:proofErr w:type="spellEnd"/>
      <w:r w:rsidR="00F719ED" w:rsidRPr="00035B80">
        <w:rPr>
          <w:rFonts w:asciiTheme="majorBidi" w:hAnsiTheme="majorBidi" w:cstheme="majorBidi"/>
          <w:shd w:val="clear" w:color="auto" w:fill="FFFFFF"/>
        </w:rPr>
        <w:t xml:space="preserve">), and that the </w:t>
      </w:r>
      <w:r w:rsidR="00F719ED" w:rsidRPr="00035B80">
        <w:rPr>
          <w:rFonts w:asciiTheme="majorBidi" w:hAnsiTheme="majorBidi" w:cstheme="majorBidi"/>
          <w:i/>
          <w:iCs/>
          <w:shd w:val="clear" w:color="auto" w:fill="FFFFFF"/>
        </w:rPr>
        <w:t>‘</w:t>
      </w:r>
      <w:proofErr w:type="spellStart"/>
      <w:r w:rsidR="00F719ED" w:rsidRPr="00035B80">
        <w:rPr>
          <w:rFonts w:asciiTheme="majorBidi" w:hAnsiTheme="majorBidi" w:cstheme="majorBidi"/>
          <w:i/>
          <w:iCs/>
          <w:shd w:val="clear" w:color="auto" w:fill="FFFFFF"/>
        </w:rPr>
        <w:t>ulema</w:t>
      </w:r>
      <w:proofErr w:type="spellEnd"/>
      <w:r w:rsidR="00F719ED" w:rsidRPr="00035B80">
        <w:rPr>
          <w:rFonts w:asciiTheme="majorBidi" w:hAnsiTheme="majorBidi" w:cstheme="majorBidi"/>
          <w:i/>
          <w:iCs/>
          <w:shd w:val="clear" w:color="auto" w:fill="FFFFFF"/>
        </w:rPr>
        <w:t xml:space="preserve"> </w:t>
      </w:r>
      <w:r w:rsidR="00F719ED" w:rsidRPr="00035B80">
        <w:rPr>
          <w:rFonts w:asciiTheme="majorBidi" w:hAnsiTheme="majorBidi" w:cstheme="majorBidi"/>
          <w:shd w:val="clear" w:color="auto" w:fill="FFFFFF"/>
        </w:rPr>
        <w:t>retained their authority over certain spheres of civilian law.</w:t>
      </w:r>
      <w:r w:rsidR="00F719ED" w:rsidRPr="00035B80">
        <w:rPr>
          <w:rStyle w:val="FootnoteReference"/>
          <w:rFonts w:asciiTheme="majorBidi" w:hAnsiTheme="majorBidi" w:cstheme="majorBidi"/>
          <w:shd w:val="clear" w:color="auto" w:fill="FFFFFF"/>
        </w:rPr>
        <w:footnoteReference w:id="56"/>
      </w:r>
      <w:r w:rsidR="00F719ED" w:rsidRPr="00035B80">
        <w:rPr>
          <w:rFonts w:asciiTheme="majorBidi" w:hAnsiTheme="majorBidi" w:cstheme="majorBidi"/>
          <w:shd w:val="clear" w:color="auto" w:fill="FFFFFF"/>
        </w:rPr>
        <w:t xml:space="preserve"> </w:t>
      </w:r>
      <w:r w:rsidR="00501F97" w:rsidRPr="00035B80">
        <w:rPr>
          <w:rFonts w:asciiTheme="majorBidi" w:hAnsiTheme="majorBidi" w:cstheme="majorBidi"/>
          <w:shd w:val="clear" w:color="auto" w:fill="FFFFFF"/>
        </w:rPr>
        <w:t xml:space="preserve">Indeed, </w:t>
      </w:r>
      <w:proofErr w:type="spellStart"/>
      <w:r w:rsidR="00501F97" w:rsidRPr="00035B80">
        <w:rPr>
          <w:rFonts w:asciiTheme="majorBidi" w:hAnsiTheme="majorBidi" w:cstheme="majorBidi"/>
          <w:shd w:val="clear" w:color="auto" w:fill="FFFFFF"/>
        </w:rPr>
        <w:t>Mottahedeh</w:t>
      </w:r>
      <w:proofErr w:type="spellEnd"/>
      <w:r w:rsidR="00501F97" w:rsidRPr="00035B80">
        <w:rPr>
          <w:rFonts w:asciiTheme="majorBidi" w:hAnsiTheme="majorBidi" w:cstheme="majorBidi"/>
          <w:shd w:val="clear" w:color="auto" w:fill="FFFFFF"/>
        </w:rPr>
        <w:t xml:space="preserve"> shows that the resulting tradition of intellectual methods and techniques </w:t>
      </w:r>
      <w:r w:rsidR="00557490" w:rsidRPr="00035B80">
        <w:rPr>
          <w:rFonts w:asciiTheme="majorBidi" w:hAnsiTheme="majorBidi" w:cstheme="majorBidi"/>
          <w:shd w:val="clear" w:color="auto" w:fill="FFFFFF"/>
        </w:rPr>
        <w:t xml:space="preserve">established under the </w:t>
      </w:r>
      <w:proofErr w:type="spellStart"/>
      <w:r w:rsidR="00557490" w:rsidRPr="00035B80">
        <w:rPr>
          <w:rFonts w:asciiTheme="majorBidi" w:hAnsiTheme="majorBidi" w:cstheme="majorBidi"/>
          <w:shd w:val="clear" w:color="auto" w:fill="FFFFFF"/>
        </w:rPr>
        <w:t>Safavids</w:t>
      </w:r>
      <w:proofErr w:type="spellEnd"/>
      <w:r w:rsidR="00557490" w:rsidRPr="00035B80">
        <w:rPr>
          <w:rFonts w:asciiTheme="majorBidi" w:hAnsiTheme="majorBidi" w:cstheme="majorBidi"/>
          <w:shd w:val="clear" w:color="auto" w:fill="FFFFFF"/>
        </w:rPr>
        <w:t xml:space="preserve"> </w:t>
      </w:r>
      <w:r w:rsidR="00501F97" w:rsidRPr="00035B80">
        <w:rPr>
          <w:rFonts w:asciiTheme="majorBidi" w:hAnsiTheme="majorBidi" w:cstheme="majorBidi"/>
          <w:shd w:val="clear" w:color="auto" w:fill="FFFFFF"/>
        </w:rPr>
        <w:t xml:space="preserve">was so powerful that it changed very little over the long centuries until </w:t>
      </w:r>
      <w:r w:rsidR="001A6A7E">
        <w:rPr>
          <w:rFonts w:asciiTheme="majorBidi" w:hAnsiTheme="majorBidi" w:cstheme="majorBidi"/>
          <w:shd w:val="clear" w:color="auto" w:fill="FFFFFF"/>
        </w:rPr>
        <w:t xml:space="preserve">his character </w:t>
      </w:r>
      <w:r w:rsidR="00501F97" w:rsidRPr="00035B80">
        <w:rPr>
          <w:rFonts w:asciiTheme="majorBidi" w:hAnsiTheme="majorBidi" w:cstheme="majorBidi"/>
          <w:shd w:val="clear" w:color="auto" w:fill="FFFFFF"/>
        </w:rPr>
        <w:t>Ali’s experiences in 1960</w:t>
      </w:r>
      <w:r w:rsidR="001A6A7E">
        <w:rPr>
          <w:rFonts w:asciiTheme="majorBidi" w:hAnsiTheme="majorBidi" w:cstheme="majorBidi"/>
          <w:shd w:val="clear" w:color="auto" w:fill="FFFFFF"/>
        </w:rPr>
        <w:t>’</w:t>
      </w:r>
      <w:r w:rsidR="00501F97" w:rsidRPr="00035B80">
        <w:rPr>
          <w:rFonts w:asciiTheme="majorBidi" w:hAnsiTheme="majorBidi" w:cstheme="majorBidi"/>
          <w:shd w:val="clear" w:color="auto" w:fill="FFFFFF"/>
        </w:rPr>
        <w:t>s Qom.</w:t>
      </w:r>
      <w:r w:rsidR="000168B6">
        <w:rPr>
          <w:rFonts w:asciiTheme="majorBidi" w:hAnsiTheme="majorBidi" w:cstheme="majorBidi"/>
          <w:shd w:val="clear" w:color="auto" w:fill="FFFFFF"/>
        </w:rPr>
        <w:t xml:space="preserve"> </w:t>
      </w:r>
    </w:p>
    <w:p w:rsidR="00F4795E" w:rsidRPr="00035B80" w:rsidRDefault="000168B6" w:rsidP="00035B80">
      <w:pPr>
        <w:spacing w:line="360" w:lineRule="auto"/>
        <w:ind w:firstLine="720"/>
        <w:rPr>
          <w:rFonts w:asciiTheme="majorBidi" w:hAnsiTheme="majorBidi" w:cstheme="majorBidi"/>
          <w:shd w:val="clear" w:color="auto" w:fill="FFFFFF"/>
        </w:rPr>
      </w:pPr>
      <w:r>
        <w:rPr>
          <w:rFonts w:asciiTheme="majorBidi" w:hAnsiTheme="majorBidi" w:cstheme="majorBidi"/>
          <w:shd w:val="clear" w:color="auto" w:fill="FFFFFF"/>
        </w:rPr>
        <w:t>Over the course of the 20</w:t>
      </w:r>
      <w:r w:rsidRPr="000168B6">
        <w:rPr>
          <w:rFonts w:asciiTheme="majorBidi" w:hAnsiTheme="majorBidi" w:cstheme="majorBidi"/>
          <w:shd w:val="clear" w:color="auto" w:fill="FFFFFF"/>
          <w:vertAlign w:val="superscript"/>
        </w:rPr>
        <w:t>th</w:t>
      </w:r>
      <w:r>
        <w:rPr>
          <w:rFonts w:asciiTheme="majorBidi" w:hAnsiTheme="majorBidi" w:cstheme="majorBidi"/>
          <w:shd w:val="clear" w:color="auto" w:fill="FFFFFF"/>
        </w:rPr>
        <w:t xml:space="preserve"> century, the Pahlavi regime’s efforts to </w:t>
      </w:r>
      <w:r w:rsidR="001A6A7E">
        <w:rPr>
          <w:rFonts w:asciiTheme="majorBidi" w:hAnsiTheme="majorBidi" w:cstheme="majorBidi"/>
          <w:shd w:val="clear" w:color="auto" w:fill="FFFFFF"/>
        </w:rPr>
        <w:t xml:space="preserve">introduce sweeping ‘modernizing’ social and cultural reforms would increasingly place them at odds with a clerical establishment whose privileged position as the custodian of Iranian society was inevitably threatened. The increasing tension and discord between these two dominant structures of power would play a leading role in </w:t>
      </w:r>
      <w:r w:rsidR="00AC7C49">
        <w:rPr>
          <w:rFonts w:asciiTheme="majorBidi" w:hAnsiTheme="majorBidi" w:cstheme="majorBidi"/>
          <w:shd w:val="clear" w:color="auto" w:fill="FFFFFF"/>
        </w:rPr>
        <w:t>the chain of events that would lead to the revolution.</w:t>
      </w:r>
    </w:p>
    <w:p w:rsidR="00FA0E09" w:rsidRPr="00035B80" w:rsidRDefault="00F4795E" w:rsidP="00035B80">
      <w:pPr>
        <w:pStyle w:val="ListParagraph"/>
        <w:numPr>
          <w:ilvl w:val="0"/>
          <w:numId w:val="10"/>
        </w:numPr>
        <w:spacing w:line="360" w:lineRule="auto"/>
        <w:rPr>
          <w:rFonts w:asciiTheme="majorBidi" w:hAnsiTheme="majorBidi" w:cstheme="majorBidi"/>
          <w:b/>
          <w:bCs/>
        </w:rPr>
      </w:pPr>
      <w:proofErr w:type="spellStart"/>
      <w:r w:rsidRPr="00035B80">
        <w:rPr>
          <w:rFonts w:asciiTheme="majorBidi" w:hAnsiTheme="majorBidi" w:cstheme="majorBidi"/>
          <w:b/>
          <w:bCs/>
        </w:rPr>
        <w:t>Shari’ati’s</w:t>
      </w:r>
      <w:proofErr w:type="spellEnd"/>
      <w:r w:rsidRPr="00035B80">
        <w:rPr>
          <w:rFonts w:asciiTheme="majorBidi" w:hAnsiTheme="majorBidi" w:cstheme="majorBidi"/>
          <w:b/>
          <w:bCs/>
        </w:rPr>
        <w:t xml:space="preserve"> discourse</w:t>
      </w:r>
    </w:p>
    <w:p w:rsidR="00F4795E" w:rsidRPr="00035B80" w:rsidRDefault="00F4795E" w:rsidP="00035B80">
      <w:pPr>
        <w:pStyle w:val="ListParagraph"/>
        <w:numPr>
          <w:ilvl w:val="1"/>
          <w:numId w:val="10"/>
        </w:numPr>
        <w:spacing w:line="360" w:lineRule="auto"/>
        <w:rPr>
          <w:rFonts w:asciiTheme="majorBidi" w:hAnsiTheme="majorBidi" w:cstheme="majorBidi"/>
          <w:b/>
          <w:bCs/>
        </w:rPr>
      </w:pPr>
      <w:r w:rsidRPr="00035B80">
        <w:rPr>
          <w:rFonts w:asciiTheme="majorBidi" w:hAnsiTheme="majorBidi" w:cstheme="majorBidi"/>
          <w:b/>
          <w:bCs/>
        </w:rPr>
        <w:t>General characteristics</w:t>
      </w:r>
    </w:p>
    <w:p w:rsidR="00B214CE" w:rsidRPr="00035B80" w:rsidRDefault="0060062A" w:rsidP="00035B80">
      <w:pPr>
        <w:spacing w:line="360" w:lineRule="auto"/>
        <w:ind w:firstLine="720"/>
        <w:rPr>
          <w:rFonts w:asciiTheme="majorBidi" w:hAnsiTheme="majorBidi" w:cstheme="majorBidi"/>
        </w:rPr>
      </w:pPr>
      <w:r w:rsidRPr="00035B80">
        <w:rPr>
          <w:rFonts w:asciiTheme="majorBidi" w:hAnsiTheme="majorBidi" w:cstheme="majorBidi"/>
        </w:rPr>
        <w:t xml:space="preserve">As we have said, </w:t>
      </w:r>
      <w:proofErr w:type="spellStart"/>
      <w:r w:rsidRPr="00035B80">
        <w:rPr>
          <w:rFonts w:asciiTheme="majorBidi" w:hAnsiTheme="majorBidi" w:cstheme="majorBidi"/>
        </w:rPr>
        <w:t>Shari’ati</w:t>
      </w:r>
      <w:proofErr w:type="spellEnd"/>
      <w:r w:rsidRPr="00035B80">
        <w:rPr>
          <w:rFonts w:asciiTheme="majorBidi" w:hAnsiTheme="majorBidi" w:cstheme="majorBidi"/>
        </w:rPr>
        <w:t xml:space="preserve"> </w:t>
      </w:r>
      <w:r w:rsidR="004A690F" w:rsidRPr="00035B80">
        <w:rPr>
          <w:rFonts w:asciiTheme="majorBidi" w:hAnsiTheme="majorBidi" w:cstheme="majorBidi"/>
        </w:rPr>
        <w:t>achieve a high level of</w:t>
      </w:r>
      <w:r w:rsidR="00234D09" w:rsidRPr="00035B80">
        <w:rPr>
          <w:rFonts w:asciiTheme="majorBidi" w:hAnsiTheme="majorBidi" w:cstheme="majorBidi"/>
        </w:rPr>
        <w:t xml:space="preserve"> prominence and </w:t>
      </w:r>
      <w:r w:rsidR="004A690F" w:rsidRPr="00035B80">
        <w:rPr>
          <w:rFonts w:asciiTheme="majorBidi" w:hAnsiTheme="majorBidi" w:cstheme="majorBidi"/>
        </w:rPr>
        <w:t xml:space="preserve">exerted significant </w:t>
      </w:r>
      <w:r w:rsidR="00234D09" w:rsidRPr="00035B80">
        <w:rPr>
          <w:rFonts w:asciiTheme="majorBidi" w:hAnsiTheme="majorBidi" w:cstheme="majorBidi"/>
        </w:rPr>
        <w:t>influence</w:t>
      </w:r>
      <w:r w:rsidR="004A690F" w:rsidRPr="00035B80">
        <w:rPr>
          <w:rFonts w:asciiTheme="majorBidi" w:hAnsiTheme="majorBidi" w:cstheme="majorBidi"/>
        </w:rPr>
        <w:t xml:space="preserve"> over Iranian society</w:t>
      </w:r>
      <w:r w:rsidR="00234D09" w:rsidRPr="00035B80">
        <w:rPr>
          <w:rFonts w:asciiTheme="majorBidi" w:hAnsiTheme="majorBidi" w:cstheme="majorBidi"/>
        </w:rPr>
        <w:t xml:space="preserve"> during the 1960’s and 70’</w:t>
      </w:r>
      <w:r w:rsidR="004A690F" w:rsidRPr="00035B80">
        <w:rPr>
          <w:rFonts w:asciiTheme="majorBidi" w:hAnsiTheme="majorBidi" w:cstheme="majorBidi"/>
        </w:rPr>
        <w:t>s.</w:t>
      </w:r>
      <w:r w:rsidR="00234D09" w:rsidRPr="00035B80">
        <w:rPr>
          <w:rFonts w:asciiTheme="majorBidi" w:hAnsiTheme="majorBidi" w:cstheme="majorBidi"/>
        </w:rPr>
        <w:t xml:space="preserve"> </w:t>
      </w:r>
      <w:r w:rsidR="00B101A3" w:rsidRPr="00035B80">
        <w:rPr>
          <w:rFonts w:asciiTheme="majorBidi" w:hAnsiTheme="majorBidi" w:cstheme="majorBidi"/>
        </w:rPr>
        <w:t xml:space="preserve">In one sense, his was one of the most </w:t>
      </w:r>
      <w:r w:rsidR="00936C4D" w:rsidRPr="00035B80">
        <w:rPr>
          <w:rFonts w:asciiTheme="majorBidi" w:hAnsiTheme="majorBidi" w:cstheme="majorBidi"/>
        </w:rPr>
        <w:t>prominent articulation</w:t>
      </w:r>
      <w:r w:rsidR="00B101A3" w:rsidRPr="00035B80">
        <w:rPr>
          <w:rFonts w:asciiTheme="majorBidi" w:hAnsiTheme="majorBidi" w:cstheme="majorBidi"/>
        </w:rPr>
        <w:t>s</w:t>
      </w:r>
      <w:r w:rsidR="00936C4D" w:rsidRPr="00035B80">
        <w:rPr>
          <w:rFonts w:asciiTheme="majorBidi" w:hAnsiTheme="majorBidi" w:cstheme="majorBidi"/>
        </w:rPr>
        <w:t xml:space="preserve"> of a dissent that was able to simultaneously </w:t>
      </w:r>
      <w:r w:rsidR="001A6A7E">
        <w:rPr>
          <w:rFonts w:asciiTheme="majorBidi" w:hAnsiTheme="majorBidi" w:cstheme="majorBidi"/>
        </w:rPr>
        <w:t xml:space="preserve">challenge </w:t>
      </w:r>
      <w:r w:rsidR="00936C4D" w:rsidRPr="00035B80">
        <w:rPr>
          <w:rFonts w:asciiTheme="majorBidi" w:hAnsiTheme="majorBidi" w:cstheme="majorBidi"/>
        </w:rPr>
        <w:t xml:space="preserve">the Iranian state and the traditions of the country’s </w:t>
      </w:r>
      <w:r w:rsidR="001A6A7E">
        <w:rPr>
          <w:rFonts w:asciiTheme="majorBidi" w:hAnsiTheme="majorBidi" w:cstheme="majorBidi"/>
        </w:rPr>
        <w:t xml:space="preserve">Shi’ite clerical establishment. In fact, </w:t>
      </w:r>
      <w:proofErr w:type="spellStart"/>
      <w:r w:rsidR="001A6A7E">
        <w:rPr>
          <w:rFonts w:asciiTheme="majorBidi" w:hAnsiTheme="majorBidi" w:cstheme="majorBidi"/>
        </w:rPr>
        <w:t>Shari’ati’s</w:t>
      </w:r>
      <w:proofErr w:type="spellEnd"/>
      <w:r w:rsidR="001A6A7E">
        <w:rPr>
          <w:rFonts w:asciiTheme="majorBidi" w:hAnsiTheme="majorBidi" w:cstheme="majorBidi"/>
        </w:rPr>
        <w:t xml:space="preserve"> discourse was so well crafted that he was able to play one side against the other, alternatively supported and opposed by one and the other as his nuanced themes and symbolism shifted to attack either the state or the </w:t>
      </w:r>
      <w:r w:rsidR="001A6A7E">
        <w:rPr>
          <w:rFonts w:asciiTheme="majorBidi" w:hAnsiTheme="majorBidi" w:cstheme="majorBidi"/>
          <w:i/>
        </w:rPr>
        <w:t>‘</w:t>
      </w:r>
      <w:proofErr w:type="spellStart"/>
      <w:r w:rsidR="001A6A7E">
        <w:rPr>
          <w:rFonts w:asciiTheme="majorBidi" w:hAnsiTheme="majorBidi" w:cstheme="majorBidi"/>
          <w:i/>
        </w:rPr>
        <w:t>ulema</w:t>
      </w:r>
      <w:proofErr w:type="spellEnd"/>
      <w:r w:rsidR="001A6A7E">
        <w:rPr>
          <w:rFonts w:asciiTheme="majorBidi" w:hAnsiTheme="majorBidi" w:cstheme="majorBidi"/>
        </w:rPr>
        <w:t>.</w:t>
      </w:r>
      <w:r w:rsidR="001A6A7E">
        <w:rPr>
          <w:rStyle w:val="FootnoteReference"/>
          <w:rFonts w:asciiTheme="majorBidi" w:hAnsiTheme="majorBidi" w:cstheme="majorBidi"/>
        </w:rPr>
        <w:footnoteReference w:id="57"/>
      </w:r>
      <w:r w:rsidR="001A6A7E">
        <w:rPr>
          <w:rFonts w:asciiTheme="majorBidi" w:hAnsiTheme="majorBidi" w:cstheme="majorBidi"/>
        </w:rPr>
        <w:t xml:space="preserve"> </w:t>
      </w:r>
      <w:r w:rsidR="00936C4D" w:rsidRPr="00035B80">
        <w:rPr>
          <w:rFonts w:asciiTheme="majorBidi" w:hAnsiTheme="majorBidi" w:cstheme="majorBidi"/>
        </w:rPr>
        <w:t>Compared to other discourses, such as the</w:t>
      </w:r>
      <w:r w:rsidR="00395F4D" w:rsidRPr="00035B80">
        <w:rPr>
          <w:rFonts w:asciiTheme="majorBidi" w:hAnsiTheme="majorBidi" w:cstheme="majorBidi"/>
        </w:rPr>
        <w:t xml:space="preserve"> one advanced by revolutionary clerics (</w:t>
      </w:r>
      <w:proofErr w:type="spellStart"/>
      <w:r w:rsidR="00395F4D" w:rsidRPr="00035B80">
        <w:rPr>
          <w:rFonts w:asciiTheme="majorBidi" w:hAnsiTheme="majorBidi" w:cstheme="majorBidi"/>
        </w:rPr>
        <w:t>Ayatullah</w:t>
      </w:r>
      <w:proofErr w:type="spellEnd"/>
      <w:r w:rsidR="00395F4D" w:rsidRPr="00035B80">
        <w:rPr>
          <w:rFonts w:asciiTheme="majorBidi" w:hAnsiTheme="majorBidi" w:cstheme="majorBidi"/>
        </w:rPr>
        <w:t xml:space="preserve"> Khomeini or </w:t>
      </w:r>
      <w:proofErr w:type="spellStart"/>
      <w:r w:rsidR="00395F4D" w:rsidRPr="00035B80">
        <w:rPr>
          <w:rFonts w:asciiTheme="majorBidi" w:hAnsiTheme="majorBidi" w:cstheme="majorBidi"/>
        </w:rPr>
        <w:t>Ayatullah</w:t>
      </w:r>
      <w:proofErr w:type="spellEnd"/>
      <w:r w:rsidR="00395F4D" w:rsidRPr="00035B80">
        <w:rPr>
          <w:rFonts w:asciiTheme="majorBidi" w:hAnsiTheme="majorBidi" w:cstheme="majorBidi"/>
        </w:rPr>
        <w:t xml:space="preserve"> </w:t>
      </w:r>
      <w:proofErr w:type="spellStart"/>
      <w:r w:rsidR="00395F4D" w:rsidRPr="00035B80">
        <w:rPr>
          <w:rFonts w:asciiTheme="majorBidi" w:hAnsiTheme="majorBidi" w:cstheme="majorBidi"/>
        </w:rPr>
        <w:t>Murtada</w:t>
      </w:r>
      <w:proofErr w:type="spellEnd"/>
      <w:r w:rsidR="00395F4D" w:rsidRPr="00035B80">
        <w:rPr>
          <w:rFonts w:asciiTheme="majorBidi" w:hAnsiTheme="majorBidi" w:cstheme="majorBidi"/>
        </w:rPr>
        <w:t xml:space="preserve"> </w:t>
      </w:r>
      <w:proofErr w:type="spellStart"/>
      <w:r w:rsidR="00395F4D" w:rsidRPr="00035B80">
        <w:rPr>
          <w:rFonts w:asciiTheme="majorBidi" w:hAnsiTheme="majorBidi" w:cstheme="majorBidi"/>
        </w:rPr>
        <w:t>Mutahhari</w:t>
      </w:r>
      <w:proofErr w:type="spellEnd"/>
      <w:r w:rsidR="00395F4D" w:rsidRPr="00035B80">
        <w:rPr>
          <w:rFonts w:asciiTheme="majorBidi" w:hAnsiTheme="majorBidi" w:cstheme="majorBidi"/>
        </w:rPr>
        <w:t xml:space="preserve">) or </w:t>
      </w:r>
      <w:r w:rsidR="00B214CE" w:rsidRPr="00035B80">
        <w:rPr>
          <w:rFonts w:asciiTheme="majorBidi" w:hAnsiTheme="majorBidi" w:cstheme="majorBidi"/>
        </w:rPr>
        <w:t>leftists-</w:t>
      </w:r>
      <w:r w:rsidR="00936C4D" w:rsidRPr="00035B80">
        <w:rPr>
          <w:rFonts w:asciiTheme="majorBidi" w:hAnsiTheme="majorBidi" w:cstheme="majorBidi"/>
        </w:rPr>
        <w:t xml:space="preserve">Marxists, </w:t>
      </w:r>
      <w:proofErr w:type="spellStart"/>
      <w:r w:rsidR="00936C4D" w:rsidRPr="00035B80">
        <w:rPr>
          <w:rFonts w:asciiTheme="majorBidi" w:hAnsiTheme="majorBidi" w:cstheme="majorBidi"/>
        </w:rPr>
        <w:t>Shariati’s</w:t>
      </w:r>
      <w:proofErr w:type="spellEnd"/>
      <w:r w:rsidR="00936C4D" w:rsidRPr="00035B80">
        <w:rPr>
          <w:rFonts w:asciiTheme="majorBidi" w:hAnsiTheme="majorBidi" w:cstheme="majorBidi"/>
        </w:rPr>
        <w:t xml:space="preserve"> </w:t>
      </w:r>
      <w:r w:rsidR="00395F4D" w:rsidRPr="00035B80">
        <w:rPr>
          <w:rFonts w:asciiTheme="majorBidi" w:hAnsiTheme="majorBidi" w:cstheme="majorBidi"/>
        </w:rPr>
        <w:t>engaged with foreign voices of ‘modernity’ while remaining</w:t>
      </w:r>
      <w:r w:rsidR="00936C4D" w:rsidRPr="00035B80">
        <w:rPr>
          <w:rFonts w:asciiTheme="majorBidi" w:hAnsiTheme="majorBidi" w:cstheme="majorBidi"/>
        </w:rPr>
        <w:t xml:space="preserve"> within a framework that </w:t>
      </w:r>
      <w:r w:rsidR="00B90BB1" w:rsidRPr="00035B80">
        <w:rPr>
          <w:rFonts w:asciiTheme="majorBidi" w:hAnsiTheme="majorBidi" w:cstheme="majorBidi"/>
        </w:rPr>
        <w:t xml:space="preserve">many </w:t>
      </w:r>
      <w:r w:rsidR="00936C4D" w:rsidRPr="00035B80">
        <w:rPr>
          <w:rFonts w:asciiTheme="majorBidi" w:hAnsiTheme="majorBidi" w:cstheme="majorBidi"/>
        </w:rPr>
        <w:t xml:space="preserve">Iranians could consider ‘authentic’. </w:t>
      </w:r>
      <w:proofErr w:type="spellStart"/>
      <w:r w:rsidR="00B90BB1" w:rsidRPr="00035B80">
        <w:rPr>
          <w:rFonts w:asciiTheme="majorBidi" w:hAnsiTheme="majorBidi" w:cstheme="majorBidi"/>
        </w:rPr>
        <w:t>Shari’ati</w:t>
      </w:r>
      <w:proofErr w:type="spellEnd"/>
      <w:r w:rsidR="00B90BB1" w:rsidRPr="00035B80">
        <w:rPr>
          <w:rFonts w:asciiTheme="majorBidi" w:hAnsiTheme="majorBidi" w:cstheme="majorBidi"/>
        </w:rPr>
        <w:t xml:space="preserve"> relied on the use of myths that allowed him to manufacture a discourse that remained rooted in Islamic symbols while also adopting motifs and themes that would have popular appeal within the specific historical</w:t>
      </w:r>
      <w:r w:rsidR="004A605B" w:rsidRPr="00035B80">
        <w:rPr>
          <w:rFonts w:asciiTheme="majorBidi" w:hAnsiTheme="majorBidi" w:cstheme="majorBidi"/>
        </w:rPr>
        <w:t xml:space="preserve"> context of pre-1979 Iran.</w:t>
      </w:r>
      <w:r w:rsidR="004A605B" w:rsidRPr="00035B80">
        <w:rPr>
          <w:rStyle w:val="FootnoteReference"/>
          <w:rFonts w:asciiTheme="majorBidi" w:hAnsiTheme="majorBidi" w:cstheme="majorBidi"/>
        </w:rPr>
        <w:footnoteReference w:id="58"/>
      </w:r>
      <w:r w:rsidR="004A605B" w:rsidRPr="00035B80">
        <w:rPr>
          <w:rFonts w:asciiTheme="majorBidi" w:hAnsiTheme="majorBidi" w:cstheme="majorBidi"/>
        </w:rPr>
        <w:t xml:space="preserve"> </w:t>
      </w:r>
      <w:r w:rsidR="00B214CE" w:rsidRPr="00035B80">
        <w:rPr>
          <w:rFonts w:asciiTheme="majorBidi" w:hAnsiTheme="majorBidi" w:cstheme="majorBidi"/>
        </w:rPr>
        <w:t>We will see a specific example of th</w:t>
      </w:r>
      <w:r w:rsidR="00B101A3" w:rsidRPr="00035B80">
        <w:rPr>
          <w:rFonts w:asciiTheme="majorBidi" w:hAnsiTheme="majorBidi" w:cstheme="majorBidi"/>
        </w:rPr>
        <w:t>is in the following sub-section with a focused analysis of the Karbala narrative.</w:t>
      </w:r>
    </w:p>
    <w:p w:rsidR="00B101A3" w:rsidRPr="00035B80" w:rsidRDefault="00395F4D" w:rsidP="00035B80">
      <w:pPr>
        <w:spacing w:line="360" w:lineRule="auto"/>
        <w:ind w:firstLine="720"/>
        <w:rPr>
          <w:rFonts w:asciiTheme="majorBidi" w:hAnsiTheme="majorBidi" w:cstheme="majorBidi"/>
        </w:rPr>
      </w:pPr>
      <w:r w:rsidRPr="00035B80">
        <w:rPr>
          <w:rFonts w:asciiTheme="majorBidi" w:hAnsiTheme="majorBidi" w:cstheme="majorBidi"/>
        </w:rPr>
        <w:t xml:space="preserve">More generally, though, </w:t>
      </w:r>
      <w:proofErr w:type="spellStart"/>
      <w:r w:rsidR="00B90BB1" w:rsidRPr="00035B80">
        <w:rPr>
          <w:rFonts w:asciiTheme="majorBidi" w:hAnsiTheme="majorBidi" w:cstheme="majorBidi"/>
        </w:rPr>
        <w:t>Sharia’ti</w:t>
      </w:r>
      <w:r w:rsidR="00B214CE" w:rsidRPr="00035B80">
        <w:rPr>
          <w:rFonts w:asciiTheme="majorBidi" w:hAnsiTheme="majorBidi" w:cstheme="majorBidi"/>
        </w:rPr>
        <w:t>’</w:t>
      </w:r>
      <w:r w:rsidR="00936C4D" w:rsidRPr="00035B80">
        <w:rPr>
          <w:rFonts w:asciiTheme="majorBidi" w:hAnsiTheme="majorBidi" w:cstheme="majorBidi"/>
        </w:rPr>
        <w:t>s</w:t>
      </w:r>
      <w:proofErr w:type="spellEnd"/>
      <w:r w:rsidR="00936C4D" w:rsidRPr="00035B80">
        <w:rPr>
          <w:rFonts w:asciiTheme="majorBidi" w:hAnsiTheme="majorBidi" w:cstheme="majorBidi"/>
        </w:rPr>
        <w:t xml:space="preserve"> discourse is rich because it reflects the many different ideologies and worldviews that were converging in Iran and leading the country towards its 1979 revolution. The fact that </w:t>
      </w:r>
      <w:proofErr w:type="spellStart"/>
      <w:r w:rsidR="00936C4D" w:rsidRPr="00035B80">
        <w:rPr>
          <w:rFonts w:asciiTheme="majorBidi" w:hAnsiTheme="majorBidi" w:cstheme="majorBidi"/>
        </w:rPr>
        <w:t>Shari’ati’s</w:t>
      </w:r>
      <w:proofErr w:type="spellEnd"/>
      <w:r w:rsidR="00936C4D" w:rsidRPr="00035B80">
        <w:rPr>
          <w:rFonts w:asciiTheme="majorBidi" w:hAnsiTheme="majorBidi" w:cstheme="majorBidi"/>
        </w:rPr>
        <w:t xml:space="preserve"> life brought him into contact with so many different intellectual spheres and cultural traditions (rural Iran, Tehran, Paris) helps to understand the syncretic nature of his </w:t>
      </w:r>
      <w:r w:rsidR="00B90BB1" w:rsidRPr="00035B80">
        <w:rPr>
          <w:rFonts w:asciiTheme="majorBidi" w:hAnsiTheme="majorBidi" w:cstheme="majorBidi"/>
        </w:rPr>
        <w:t>discourse</w:t>
      </w:r>
      <w:r w:rsidR="00B101A3" w:rsidRPr="00035B80">
        <w:rPr>
          <w:rFonts w:asciiTheme="majorBidi" w:hAnsiTheme="majorBidi" w:cstheme="majorBidi"/>
        </w:rPr>
        <w:t>. Crucially</w:t>
      </w:r>
      <w:r w:rsidRPr="00035B80">
        <w:rPr>
          <w:rFonts w:asciiTheme="majorBidi" w:hAnsiTheme="majorBidi" w:cstheme="majorBidi"/>
        </w:rPr>
        <w:t>, the way in which he</w:t>
      </w:r>
      <w:r w:rsidR="00B101A3" w:rsidRPr="00035B80">
        <w:rPr>
          <w:rFonts w:asciiTheme="majorBidi" w:hAnsiTheme="majorBidi" w:cstheme="majorBidi"/>
        </w:rPr>
        <w:t xml:space="preserve"> ada</w:t>
      </w:r>
      <w:r w:rsidRPr="00035B80">
        <w:rPr>
          <w:rFonts w:asciiTheme="majorBidi" w:hAnsiTheme="majorBidi" w:cstheme="majorBidi"/>
        </w:rPr>
        <w:t>pted his strategy of socio-cultural resistance</w:t>
      </w:r>
      <w:r w:rsidR="00B101A3" w:rsidRPr="00035B80">
        <w:rPr>
          <w:rFonts w:asciiTheme="majorBidi" w:hAnsiTheme="majorBidi" w:cstheme="majorBidi"/>
        </w:rPr>
        <w:t xml:space="preserve"> to the obstacles of the Iranian context makes </w:t>
      </w:r>
      <w:proofErr w:type="spellStart"/>
      <w:r w:rsidR="00B214CE" w:rsidRPr="00035B80">
        <w:rPr>
          <w:rFonts w:asciiTheme="majorBidi" w:hAnsiTheme="majorBidi" w:cstheme="majorBidi"/>
        </w:rPr>
        <w:t>Shari’ati</w:t>
      </w:r>
      <w:proofErr w:type="spellEnd"/>
      <w:r w:rsidR="00B214CE" w:rsidRPr="00035B80">
        <w:rPr>
          <w:rFonts w:asciiTheme="majorBidi" w:hAnsiTheme="majorBidi" w:cstheme="majorBidi"/>
        </w:rPr>
        <w:t xml:space="preserve"> a powerful model</w:t>
      </w:r>
      <w:r w:rsidR="00B101A3" w:rsidRPr="00035B80">
        <w:rPr>
          <w:rFonts w:asciiTheme="majorBidi" w:hAnsiTheme="majorBidi" w:cstheme="majorBidi"/>
        </w:rPr>
        <w:t xml:space="preserve"> for the</w:t>
      </w:r>
      <w:r w:rsidR="00B214CE" w:rsidRPr="00035B80">
        <w:rPr>
          <w:rFonts w:asciiTheme="majorBidi" w:hAnsiTheme="majorBidi" w:cstheme="majorBidi"/>
        </w:rPr>
        <w:t xml:space="preserve"> leader of </w:t>
      </w:r>
      <w:r w:rsidR="00B101A3" w:rsidRPr="00035B80">
        <w:rPr>
          <w:rFonts w:asciiTheme="majorBidi" w:hAnsiTheme="majorBidi" w:cstheme="majorBidi"/>
        </w:rPr>
        <w:t>a cultural resistance movement.</w:t>
      </w:r>
    </w:p>
    <w:p w:rsidR="009A3EBE" w:rsidRPr="00035B80" w:rsidRDefault="009A3EBE" w:rsidP="00035B80">
      <w:pPr>
        <w:spacing w:line="360" w:lineRule="auto"/>
        <w:ind w:firstLine="720"/>
        <w:rPr>
          <w:rFonts w:asciiTheme="majorBidi" w:hAnsiTheme="majorBidi" w:cstheme="majorBidi"/>
        </w:rPr>
      </w:pPr>
      <w:r w:rsidRPr="00035B80">
        <w:rPr>
          <w:rFonts w:asciiTheme="majorBidi" w:hAnsiTheme="majorBidi" w:cstheme="majorBidi"/>
        </w:rPr>
        <w:t xml:space="preserve">In fact we find uncanny parallels between </w:t>
      </w:r>
      <w:proofErr w:type="spellStart"/>
      <w:r w:rsidRPr="00035B80">
        <w:rPr>
          <w:rFonts w:asciiTheme="majorBidi" w:hAnsiTheme="majorBidi" w:cstheme="majorBidi"/>
        </w:rPr>
        <w:t>Shari’ati’s</w:t>
      </w:r>
      <w:proofErr w:type="spellEnd"/>
      <w:r w:rsidRPr="00035B80">
        <w:rPr>
          <w:rFonts w:asciiTheme="majorBidi" w:hAnsiTheme="majorBidi" w:cstheme="majorBidi"/>
        </w:rPr>
        <w:t xml:space="preserve"> cultural logic of resistance and Frantz </w:t>
      </w:r>
      <w:r w:rsidRPr="00035B80">
        <w:rPr>
          <w:rFonts w:asciiTheme="majorBidi" w:hAnsiTheme="majorBidi" w:cstheme="majorBidi"/>
          <w:shd w:val="clear" w:color="auto" w:fill="FFFFFF"/>
        </w:rPr>
        <w:t xml:space="preserve">Fanon’s nuanced and complex description of the dynamic and </w:t>
      </w:r>
      <w:proofErr w:type="spellStart"/>
      <w:r w:rsidRPr="00035B80">
        <w:rPr>
          <w:rFonts w:asciiTheme="majorBidi" w:hAnsiTheme="majorBidi" w:cstheme="majorBidi"/>
          <w:shd w:val="clear" w:color="auto" w:fill="FFFFFF"/>
        </w:rPr>
        <w:t>conflictual</w:t>
      </w:r>
      <w:proofErr w:type="spellEnd"/>
      <w:r w:rsidRPr="00035B80">
        <w:rPr>
          <w:rFonts w:asciiTheme="majorBidi" w:hAnsiTheme="majorBidi" w:cstheme="majorBidi"/>
          <w:shd w:val="clear" w:color="auto" w:fill="FFFFFF"/>
        </w:rPr>
        <w:t xml:space="preserve"> relationship between Third-world intellectuals, the evolving national cultures of their home countries, and the powers of foreign cultural and political domination. One aspect of his account is the importance of “national culture [as] the collective thought process of a people to describe, justify, and extol the actions whereby they have joined forces and remained strong”</w:t>
      </w:r>
      <w:r w:rsidRPr="00035B80">
        <w:rPr>
          <w:rStyle w:val="FootnoteReference"/>
          <w:rFonts w:asciiTheme="majorBidi" w:hAnsiTheme="majorBidi" w:cstheme="majorBidi"/>
          <w:shd w:val="clear" w:color="auto" w:fill="FFFFFF"/>
        </w:rPr>
        <w:footnoteReference w:id="59"/>
      </w:r>
      <w:r w:rsidRPr="00035B80">
        <w:rPr>
          <w:rFonts w:asciiTheme="majorBidi" w:hAnsiTheme="majorBidi" w:cstheme="majorBidi"/>
          <w:shd w:val="clear" w:color="auto" w:fill="FFFFFF"/>
        </w:rPr>
        <w:t xml:space="preserve"> Fanon adds that this role for culture means that “when the colonized intellectual writing for his people uses the past he must do so with the intention of opening up the future, of spurring them into action and fostering hope.”</w:t>
      </w:r>
      <w:r w:rsidRPr="00035B80">
        <w:rPr>
          <w:rStyle w:val="FootnoteReference"/>
          <w:rFonts w:asciiTheme="majorBidi" w:hAnsiTheme="majorBidi" w:cstheme="majorBidi"/>
          <w:shd w:val="clear" w:color="auto" w:fill="FFFFFF"/>
        </w:rPr>
        <w:footnoteReference w:id="60"/>
      </w:r>
    </w:p>
    <w:p w:rsidR="004A605B" w:rsidRPr="00035B80" w:rsidRDefault="004A605B" w:rsidP="00035B80">
      <w:pPr>
        <w:spacing w:line="360" w:lineRule="auto"/>
        <w:ind w:firstLine="720"/>
        <w:rPr>
          <w:rFonts w:asciiTheme="majorBidi" w:hAnsiTheme="majorBidi" w:cstheme="majorBidi"/>
        </w:rPr>
      </w:pPr>
      <w:r w:rsidRPr="00035B80">
        <w:rPr>
          <w:rFonts w:asciiTheme="majorBidi" w:hAnsiTheme="majorBidi" w:cstheme="majorBidi"/>
        </w:rPr>
        <w:t xml:space="preserve">The strategies and techniques on which </w:t>
      </w:r>
      <w:proofErr w:type="spellStart"/>
      <w:r w:rsidRPr="00035B80">
        <w:rPr>
          <w:rFonts w:asciiTheme="majorBidi" w:hAnsiTheme="majorBidi" w:cstheme="majorBidi"/>
        </w:rPr>
        <w:t>Shari’ati</w:t>
      </w:r>
      <w:proofErr w:type="spellEnd"/>
      <w:r w:rsidRPr="00035B80">
        <w:rPr>
          <w:rFonts w:asciiTheme="majorBidi" w:hAnsiTheme="majorBidi" w:cstheme="majorBidi"/>
        </w:rPr>
        <w:t xml:space="preserve"> relied to undertake this cultural resistance are clearly and eloquently expressed in </w:t>
      </w:r>
      <w:proofErr w:type="spellStart"/>
      <w:r w:rsidRPr="00035B80">
        <w:rPr>
          <w:rFonts w:asciiTheme="majorBidi" w:hAnsiTheme="majorBidi" w:cstheme="majorBidi"/>
        </w:rPr>
        <w:t>Dabashi’s</w:t>
      </w:r>
      <w:proofErr w:type="spellEnd"/>
      <w:r w:rsidRPr="00035B80">
        <w:rPr>
          <w:rFonts w:asciiTheme="majorBidi" w:hAnsiTheme="majorBidi" w:cstheme="majorBidi"/>
        </w:rPr>
        <w:t xml:space="preserve"> </w:t>
      </w:r>
      <w:r w:rsidRPr="00035B80">
        <w:rPr>
          <w:rFonts w:asciiTheme="majorBidi" w:hAnsiTheme="majorBidi" w:cstheme="majorBidi"/>
          <w:i/>
          <w:iCs/>
        </w:rPr>
        <w:t>Theology of Discontent</w:t>
      </w:r>
      <w:r w:rsidRPr="00035B80">
        <w:rPr>
          <w:rFonts w:asciiTheme="majorBidi" w:hAnsiTheme="majorBidi" w:cstheme="majorBidi"/>
        </w:rPr>
        <w:t xml:space="preserve"> and will therefore not be the object of our focus. </w:t>
      </w:r>
      <w:r w:rsidR="009A3EBE" w:rsidRPr="00035B80">
        <w:rPr>
          <w:rFonts w:asciiTheme="majorBidi" w:hAnsiTheme="majorBidi" w:cstheme="majorBidi"/>
        </w:rPr>
        <w:t>Suffice it to say that his discourse employs</w:t>
      </w:r>
      <w:r w:rsidRPr="00035B80">
        <w:rPr>
          <w:rFonts w:asciiTheme="majorBidi" w:hAnsiTheme="majorBidi" w:cstheme="majorBidi"/>
        </w:rPr>
        <w:t xml:space="preserve"> </w:t>
      </w:r>
      <w:r w:rsidR="00914295" w:rsidRPr="00035B80">
        <w:rPr>
          <w:rFonts w:asciiTheme="majorBidi" w:hAnsiTheme="majorBidi" w:cstheme="majorBidi"/>
        </w:rPr>
        <w:t>many of the means of</w:t>
      </w:r>
      <w:r w:rsidR="00585660" w:rsidRPr="00035B80">
        <w:rPr>
          <w:rFonts w:asciiTheme="majorBidi" w:hAnsiTheme="majorBidi" w:cstheme="majorBidi"/>
        </w:rPr>
        <w:t xml:space="preserve"> symbolic</w:t>
      </w:r>
      <w:r w:rsidR="00914295" w:rsidRPr="00035B80">
        <w:rPr>
          <w:rFonts w:asciiTheme="majorBidi" w:hAnsiTheme="majorBidi" w:cstheme="majorBidi"/>
        </w:rPr>
        <w:t xml:space="preserve"> </w:t>
      </w:r>
      <w:r w:rsidR="00585660" w:rsidRPr="00035B80">
        <w:rPr>
          <w:rFonts w:asciiTheme="majorBidi" w:hAnsiTheme="majorBidi" w:cstheme="majorBidi"/>
        </w:rPr>
        <w:t xml:space="preserve">struggle and </w:t>
      </w:r>
      <w:r w:rsidR="00914295" w:rsidRPr="00035B80">
        <w:rPr>
          <w:rFonts w:asciiTheme="majorBidi" w:hAnsiTheme="majorBidi" w:cstheme="majorBidi"/>
        </w:rPr>
        <w:t xml:space="preserve">subversion </w:t>
      </w:r>
      <w:r w:rsidR="009A3EBE" w:rsidRPr="00035B80">
        <w:rPr>
          <w:rFonts w:asciiTheme="majorBidi" w:hAnsiTheme="majorBidi" w:cstheme="majorBidi"/>
        </w:rPr>
        <w:t>detailed in our theoretical framework, especially as relates to conceptions of time, history, and factual accuracy:</w:t>
      </w:r>
    </w:p>
    <w:p w:rsidR="00E358A6" w:rsidRDefault="009A3EBE" w:rsidP="008F278E">
      <w:pPr>
        <w:spacing w:line="240" w:lineRule="auto"/>
        <w:ind w:left="720"/>
        <w:rPr>
          <w:rFonts w:asciiTheme="majorBidi" w:hAnsiTheme="majorBidi" w:cstheme="majorBidi"/>
          <w:sz w:val="20"/>
          <w:szCs w:val="20"/>
        </w:rPr>
      </w:pPr>
      <w:r w:rsidRPr="00E358A6">
        <w:rPr>
          <w:rFonts w:asciiTheme="majorBidi" w:hAnsiTheme="majorBidi" w:cstheme="majorBidi"/>
          <w:sz w:val="20"/>
          <w:szCs w:val="20"/>
        </w:rPr>
        <w:t xml:space="preserve">(…) </w:t>
      </w:r>
      <w:proofErr w:type="spellStart"/>
      <w:r w:rsidRPr="00E358A6">
        <w:rPr>
          <w:rFonts w:asciiTheme="majorBidi" w:hAnsiTheme="majorBidi" w:cstheme="majorBidi"/>
          <w:sz w:val="20"/>
          <w:szCs w:val="20"/>
        </w:rPr>
        <w:t>Shari’ati</w:t>
      </w:r>
      <w:proofErr w:type="spellEnd"/>
      <w:r w:rsidRPr="00E358A6">
        <w:rPr>
          <w:rFonts w:asciiTheme="majorBidi" w:hAnsiTheme="majorBidi" w:cstheme="majorBidi"/>
          <w:sz w:val="20"/>
          <w:szCs w:val="20"/>
        </w:rPr>
        <w:t xml:space="preserve"> assumes such a universal language that when he, </w:t>
      </w:r>
      <w:proofErr w:type="spellStart"/>
      <w:r w:rsidRPr="00E358A6">
        <w:rPr>
          <w:rFonts w:asciiTheme="majorBidi" w:hAnsiTheme="majorBidi" w:cstheme="majorBidi"/>
          <w:sz w:val="20"/>
          <w:szCs w:val="20"/>
        </w:rPr>
        <w:t>Shari’ati</w:t>
      </w:r>
      <w:proofErr w:type="spellEnd"/>
      <w:r w:rsidRPr="00E358A6">
        <w:rPr>
          <w:rFonts w:asciiTheme="majorBidi" w:hAnsiTheme="majorBidi" w:cstheme="majorBidi"/>
          <w:sz w:val="20"/>
          <w:szCs w:val="20"/>
        </w:rPr>
        <w:t xml:space="preserve"> himself, talks, history talks. Not having the authorial voice of God behind his tone, as did the clerics, </w:t>
      </w:r>
      <w:proofErr w:type="spellStart"/>
      <w:r w:rsidRPr="00E358A6">
        <w:rPr>
          <w:rFonts w:asciiTheme="majorBidi" w:hAnsiTheme="majorBidi" w:cstheme="majorBidi"/>
          <w:sz w:val="20"/>
          <w:szCs w:val="20"/>
        </w:rPr>
        <w:t>Shari’ati</w:t>
      </w:r>
      <w:proofErr w:type="spellEnd"/>
      <w:r w:rsidRPr="00E358A6">
        <w:rPr>
          <w:rFonts w:asciiTheme="majorBidi" w:hAnsiTheme="majorBidi" w:cstheme="majorBidi"/>
          <w:sz w:val="20"/>
          <w:szCs w:val="20"/>
        </w:rPr>
        <w:t xml:space="preserve"> settled, as he saw it more fit, for the perhaps equally compelling voice of history: not ‘history’ as the cumulative measures of actual shared experiences, but ‘history’ as the ideological reconstruction of a revolutionary ‘self’ around which every other experience is forced to redefine itself.</w:t>
      </w:r>
      <w:r w:rsidRPr="00E358A6">
        <w:rPr>
          <w:rStyle w:val="FootnoteReference"/>
          <w:rFonts w:asciiTheme="majorBidi" w:hAnsiTheme="majorBidi" w:cstheme="majorBidi"/>
          <w:sz w:val="20"/>
          <w:szCs w:val="20"/>
        </w:rPr>
        <w:footnoteReference w:id="61"/>
      </w:r>
    </w:p>
    <w:p w:rsidR="00A96536" w:rsidRPr="00E358A6" w:rsidRDefault="00A96536" w:rsidP="008F278E">
      <w:pPr>
        <w:spacing w:line="240" w:lineRule="auto"/>
        <w:ind w:left="720"/>
        <w:rPr>
          <w:rFonts w:asciiTheme="majorBidi" w:hAnsiTheme="majorBidi" w:cstheme="majorBidi"/>
          <w:sz w:val="20"/>
          <w:szCs w:val="20"/>
        </w:rPr>
      </w:pPr>
    </w:p>
    <w:p w:rsidR="00F4795E" w:rsidRPr="00035B80" w:rsidRDefault="005365DE" w:rsidP="00035B80">
      <w:pPr>
        <w:pStyle w:val="ListParagraph"/>
        <w:numPr>
          <w:ilvl w:val="1"/>
          <w:numId w:val="10"/>
        </w:numPr>
        <w:spacing w:line="360" w:lineRule="auto"/>
        <w:rPr>
          <w:rFonts w:asciiTheme="majorBidi" w:hAnsiTheme="majorBidi" w:cstheme="majorBidi"/>
          <w:b/>
          <w:bCs/>
        </w:rPr>
      </w:pPr>
      <w:r w:rsidRPr="00035B80">
        <w:rPr>
          <w:rFonts w:asciiTheme="majorBidi" w:hAnsiTheme="majorBidi" w:cstheme="majorBidi"/>
          <w:b/>
          <w:bCs/>
        </w:rPr>
        <w:t>‘</w:t>
      </w:r>
      <w:proofErr w:type="spellStart"/>
      <w:r w:rsidRPr="00035B80">
        <w:rPr>
          <w:rFonts w:asciiTheme="majorBidi" w:hAnsiTheme="majorBidi" w:cstheme="majorBidi"/>
          <w:b/>
          <w:bCs/>
        </w:rPr>
        <w:t>Ashura</w:t>
      </w:r>
      <w:proofErr w:type="spellEnd"/>
      <w:r w:rsidRPr="00035B80">
        <w:rPr>
          <w:rFonts w:asciiTheme="majorBidi" w:hAnsiTheme="majorBidi" w:cstheme="majorBidi"/>
          <w:b/>
          <w:bCs/>
        </w:rPr>
        <w:t xml:space="preserve"> and t</w:t>
      </w:r>
      <w:r w:rsidR="00F4795E" w:rsidRPr="00035B80">
        <w:rPr>
          <w:rFonts w:asciiTheme="majorBidi" w:hAnsiTheme="majorBidi" w:cstheme="majorBidi"/>
          <w:b/>
          <w:bCs/>
        </w:rPr>
        <w:t>he Karbala Paradigm</w:t>
      </w:r>
    </w:p>
    <w:p w:rsidR="00F04F03" w:rsidRPr="00035B80" w:rsidRDefault="00F4795E" w:rsidP="00035B80">
      <w:pPr>
        <w:pStyle w:val="NormalWeb"/>
        <w:shd w:val="clear" w:color="auto" w:fill="FFFFFF"/>
        <w:spacing w:before="0" w:beforeAutospacing="0" w:after="12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 xml:space="preserve">A brief look at the narrative of </w:t>
      </w:r>
      <w:proofErr w:type="spellStart"/>
      <w:r w:rsidRPr="00035B80">
        <w:rPr>
          <w:rFonts w:asciiTheme="majorBidi" w:hAnsiTheme="majorBidi" w:cstheme="majorBidi"/>
          <w:sz w:val="22"/>
          <w:szCs w:val="22"/>
        </w:rPr>
        <w:t>Husayn</w:t>
      </w:r>
      <w:proofErr w:type="spellEnd"/>
      <w:r w:rsidRPr="00035B80">
        <w:rPr>
          <w:rFonts w:asciiTheme="majorBidi" w:hAnsiTheme="majorBidi" w:cstheme="majorBidi"/>
          <w:sz w:val="22"/>
          <w:szCs w:val="22"/>
        </w:rPr>
        <w:t xml:space="preserve"> at Karbala will provide a concrete and useful illustration of how this process can play out. We will</w:t>
      </w:r>
      <w:r w:rsidR="00F04F03" w:rsidRPr="00035B80">
        <w:rPr>
          <w:rFonts w:asciiTheme="majorBidi" w:hAnsiTheme="majorBidi" w:cstheme="majorBidi"/>
          <w:sz w:val="22"/>
          <w:szCs w:val="22"/>
        </w:rPr>
        <w:t xml:space="preserve"> base ourselves on two</w:t>
      </w:r>
      <w:r w:rsidR="005365DE" w:rsidRPr="00035B80">
        <w:rPr>
          <w:rFonts w:asciiTheme="majorBidi" w:hAnsiTheme="majorBidi" w:cstheme="majorBidi"/>
          <w:sz w:val="22"/>
          <w:szCs w:val="22"/>
        </w:rPr>
        <w:t xml:space="preserve"> texts. The first is a famous lecture </w:t>
      </w:r>
      <w:r w:rsidR="00F04F03" w:rsidRPr="00035B80">
        <w:rPr>
          <w:rFonts w:asciiTheme="majorBidi" w:hAnsiTheme="majorBidi" w:cstheme="majorBidi"/>
          <w:sz w:val="22"/>
          <w:szCs w:val="22"/>
        </w:rPr>
        <w:t xml:space="preserve">entitled </w:t>
      </w:r>
      <w:proofErr w:type="spellStart"/>
      <w:r w:rsidR="00F04F03" w:rsidRPr="00035B80">
        <w:rPr>
          <w:rFonts w:asciiTheme="majorBidi" w:hAnsiTheme="majorBidi" w:cstheme="majorBidi"/>
          <w:i/>
          <w:iCs/>
          <w:sz w:val="22"/>
          <w:szCs w:val="22"/>
        </w:rPr>
        <w:t>Shahadat</w:t>
      </w:r>
      <w:proofErr w:type="spellEnd"/>
      <w:r w:rsidR="00F04F03" w:rsidRPr="00035B80">
        <w:rPr>
          <w:rFonts w:asciiTheme="majorBidi" w:hAnsiTheme="majorBidi" w:cstheme="majorBidi"/>
          <w:sz w:val="22"/>
          <w:szCs w:val="22"/>
        </w:rPr>
        <w:t xml:space="preserve">, </w:t>
      </w:r>
      <w:r w:rsidR="005365DE" w:rsidRPr="00035B80">
        <w:rPr>
          <w:rFonts w:asciiTheme="majorBidi" w:hAnsiTheme="majorBidi" w:cstheme="majorBidi"/>
          <w:sz w:val="22"/>
          <w:szCs w:val="22"/>
        </w:rPr>
        <w:t xml:space="preserve">delivered by </w:t>
      </w:r>
      <w:proofErr w:type="spellStart"/>
      <w:r w:rsidR="005365DE" w:rsidRPr="00035B80">
        <w:rPr>
          <w:rFonts w:asciiTheme="majorBidi" w:hAnsiTheme="majorBidi" w:cstheme="majorBidi"/>
          <w:sz w:val="22"/>
          <w:szCs w:val="22"/>
        </w:rPr>
        <w:t>Shari’ati</w:t>
      </w:r>
      <w:proofErr w:type="spellEnd"/>
      <w:r w:rsidR="00F04F03" w:rsidRPr="00035B80">
        <w:rPr>
          <w:rFonts w:asciiTheme="majorBidi" w:hAnsiTheme="majorBidi" w:cstheme="majorBidi"/>
          <w:sz w:val="22"/>
          <w:szCs w:val="22"/>
        </w:rPr>
        <w:t xml:space="preserve"> in 1971 during a commemoration of ‘</w:t>
      </w:r>
      <w:proofErr w:type="spellStart"/>
      <w:r w:rsidR="00F04F03" w:rsidRPr="00035B80">
        <w:rPr>
          <w:rFonts w:asciiTheme="majorBidi" w:hAnsiTheme="majorBidi" w:cstheme="majorBidi"/>
          <w:sz w:val="22"/>
          <w:szCs w:val="22"/>
        </w:rPr>
        <w:t>Ashura</w:t>
      </w:r>
      <w:proofErr w:type="spellEnd"/>
      <w:r w:rsidR="005365DE" w:rsidRPr="00035B80">
        <w:rPr>
          <w:rFonts w:asciiTheme="majorBidi" w:hAnsiTheme="majorBidi" w:cstheme="majorBidi"/>
          <w:sz w:val="22"/>
          <w:szCs w:val="22"/>
        </w:rPr>
        <w:t xml:space="preserve"> </w:t>
      </w:r>
      <w:r w:rsidR="00F04F03" w:rsidRPr="00035B80">
        <w:rPr>
          <w:rFonts w:asciiTheme="majorBidi" w:hAnsiTheme="majorBidi" w:cstheme="majorBidi"/>
          <w:sz w:val="22"/>
          <w:szCs w:val="22"/>
        </w:rPr>
        <w:t xml:space="preserve">(the anniversary of the death of </w:t>
      </w:r>
      <w:proofErr w:type="spellStart"/>
      <w:r w:rsidR="00F04F03" w:rsidRPr="00035B80">
        <w:rPr>
          <w:rFonts w:asciiTheme="majorBidi" w:hAnsiTheme="majorBidi" w:cstheme="majorBidi"/>
          <w:sz w:val="22"/>
          <w:szCs w:val="22"/>
        </w:rPr>
        <w:t>Husaun</w:t>
      </w:r>
      <w:proofErr w:type="spellEnd"/>
      <w:r w:rsidR="00F04F03" w:rsidRPr="00035B80">
        <w:rPr>
          <w:rFonts w:asciiTheme="majorBidi" w:hAnsiTheme="majorBidi" w:cstheme="majorBidi"/>
          <w:sz w:val="22"/>
          <w:szCs w:val="22"/>
        </w:rPr>
        <w:t>)</w:t>
      </w:r>
      <w:r w:rsidR="005365DE" w:rsidRPr="00035B80">
        <w:rPr>
          <w:rFonts w:asciiTheme="majorBidi" w:hAnsiTheme="majorBidi" w:cstheme="majorBidi"/>
          <w:sz w:val="22"/>
          <w:szCs w:val="22"/>
        </w:rPr>
        <w:t xml:space="preserve">. Our other text is an analysis by Kamran Scot </w:t>
      </w:r>
      <w:proofErr w:type="spellStart"/>
      <w:r w:rsidR="005365DE" w:rsidRPr="00035B80">
        <w:rPr>
          <w:rFonts w:asciiTheme="majorBidi" w:hAnsiTheme="majorBidi" w:cstheme="majorBidi"/>
          <w:sz w:val="22"/>
          <w:szCs w:val="22"/>
        </w:rPr>
        <w:t>Aghaie</w:t>
      </w:r>
      <w:proofErr w:type="spellEnd"/>
      <w:r w:rsidR="005365DE" w:rsidRPr="00035B80">
        <w:rPr>
          <w:rFonts w:asciiTheme="majorBidi" w:hAnsiTheme="majorBidi" w:cstheme="majorBidi"/>
          <w:sz w:val="22"/>
          <w:szCs w:val="22"/>
        </w:rPr>
        <w:t xml:space="preserve"> of the shifts in the dominant Karbala Paradigm in Iran during the 1960’s and 1970’s. </w:t>
      </w:r>
      <w:proofErr w:type="spellStart"/>
      <w:r w:rsidR="005365DE" w:rsidRPr="00035B80">
        <w:rPr>
          <w:rFonts w:asciiTheme="majorBidi" w:hAnsiTheme="majorBidi" w:cstheme="majorBidi"/>
          <w:sz w:val="22"/>
          <w:szCs w:val="22"/>
        </w:rPr>
        <w:t>Aghaie’s</w:t>
      </w:r>
      <w:proofErr w:type="spellEnd"/>
      <w:r w:rsidR="005365DE" w:rsidRPr="00035B80">
        <w:rPr>
          <w:rFonts w:asciiTheme="majorBidi" w:hAnsiTheme="majorBidi" w:cstheme="majorBidi"/>
          <w:sz w:val="22"/>
          <w:szCs w:val="22"/>
        </w:rPr>
        <w:t xml:space="preserve"> arguments are very interesting because they echo closely what we have written </w:t>
      </w:r>
      <w:r w:rsidR="00234D09" w:rsidRPr="00035B80">
        <w:rPr>
          <w:rFonts w:asciiTheme="majorBidi" w:hAnsiTheme="majorBidi" w:cstheme="majorBidi"/>
          <w:sz w:val="22"/>
          <w:szCs w:val="22"/>
        </w:rPr>
        <w:t xml:space="preserve">in our theoretical framework </w:t>
      </w:r>
      <w:r w:rsidR="005365DE" w:rsidRPr="00035B80">
        <w:rPr>
          <w:rFonts w:asciiTheme="majorBidi" w:hAnsiTheme="majorBidi" w:cstheme="majorBidi"/>
          <w:sz w:val="22"/>
          <w:szCs w:val="22"/>
        </w:rPr>
        <w:t>about the myths and symbolism.</w:t>
      </w:r>
    </w:p>
    <w:p w:rsidR="005365DE" w:rsidRPr="00035B80" w:rsidRDefault="00F4795E" w:rsidP="00035B80">
      <w:pPr>
        <w:pStyle w:val="NormalWeb"/>
        <w:shd w:val="clear" w:color="auto" w:fill="FFFFFF"/>
        <w:spacing w:before="0" w:beforeAutospacing="0" w:after="12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 xml:space="preserve">The story of </w:t>
      </w:r>
      <w:proofErr w:type="spellStart"/>
      <w:r w:rsidRPr="00035B80">
        <w:rPr>
          <w:rFonts w:asciiTheme="majorBidi" w:hAnsiTheme="majorBidi" w:cstheme="majorBidi"/>
          <w:sz w:val="22"/>
          <w:szCs w:val="22"/>
        </w:rPr>
        <w:t>Husayn’s</w:t>
      </w:r>
      <w:proofErr w:type="spellEnd"/>
      <w:r w:rsidRPr="00035B80">
        <w:rPr>
          <w:rFonts w:asciiTheme="majorBidi" w:hAnsiTheme="majorBidi" w:cstheme="majorBidi"/>
          <w:sz w:val="22"/>
          <w:szCs w:val="22"/>
        </w:rPr>
        <w:t xml:space="preserve"> death in 679 C.E is an account of when </w:t>
      </w:r>
      <w:proofErr w:type="spellStart"/>
      <w:r w:rsidRPr="00035B80">
        <w:rPr>
          <w:rFonts w:asciiTheme="majorBidi" w:hAnsiTheme="majorBidi" w:cstheme="majorBidi"/>
          <w:sz w:val="22"/>
          <w:szCs w:val="22"/>
        </w:rPr>
        <w:t>Husayn</w:t>
      </w:r>
      <w:proofErr w:type="spellEnd"/>
      <w:r w:rsidRPr="00035B80">
        <w:rPr>
          <w:rFonts w:asciiTheme="majorBidi" w:hAnsiTheme="majorBidi" w:cstheme="majorBidi"/>
          <w:sz w:val="22"/>
          <w:szCs w:val="22"/>
        </w:rPr>
        <w:t xml:space="preserve"> and 72 of his followers were massacred while heading from Medina to </w:t>
      </w:r>
      <w:proofErr w:type="spellStart"/>
      <w:r w:rsidRPr="00035B80">
        <w:rPr>
          <w:rFonts w:asciiTheme="majorBidi" w:hAnsiTheme="majorBidi" w:cstheme="majorBidi"/>
          <w:sz w:val="22"/>
          <w:szCs w:val="22"/>
        </w:rPr>
        <w:t>Kufah</w:t>
      </w:r>
      <w:proofErr w:type="spellEnd"/>
      <w:r w:rsidRPr="00035B80">
        <w:rPr>
          <w:rFonts w:asciiTheme="majorBidi" w:hAnsiTheme="majorBidi" w:cstheme="majorBidi"/>
          <w:sz w:val="22"/>
          <w:szCs w:val="22"/>
        </w:rPr>
        <w:t xml:space="preserve"> to lead an uprising against an Umayyad regime which had usurped the early Islamic system (one of justice and equality) to support an illegitimate and oppressive system.</w:t>
      </w:r>
      <w:r w:rsidR="00F04F03" w:rsidRPr="00035B80">
        <w:rPr>
          <w:rStyle w:val="FootnoteReference"/>
          <w:rFonts w:asciiTheme="majorBidi" w:hAnsiTheme="majorBidi" w:cstheme="majorBidi"/>
          <w:sz w:val="22"/>
          <w:szCs w:val="22"/>
        </w:rPr>
        <w:footnoteReference w:id="62"/>
      </w:r>
      <w:r w:rsidRPr="00035B80">
        <w:rPr>
          <w:rFonts w:asciiTheme="majorBidi" w:hAnsiTheme="majorBidi" w:cstheme="majorBidi"/>
          <w:sz w:val="22"/>
          <w:szCs w:val="22"/>
        </w:rPr>
        <w:t xml:space="preserve"> While it has occupied a central place in the Islamic tradition (both Sunni and Shi’a) ever since, this story was only really first institutionalized and fully developed into a pervasive element of Shi’ite public life under the </w:t>
      </w:r>
      <w:proofErr w:type="spellStart"/>
      <w:r w:rsidRPr="00035B80">
        <w:rPr>
          <w:rFonts w:asciiTheme="majorBidi" w:hAnsiTheme="majorBidi" w:cstheme="majorBidi"/>
          <w:sz w:val="22"/>
          <w:szCs w:val="22"/>
        </w:rPr>
        <w:t>Safavid</w:t>
      </w:r>
      <w:proofErr w:type="spellEnd"/>
      <w:r w:rsidRPr="00035B80">
        <w:rPr>
          <w:rFonts w:asciiTheme="majorBidi" w:hAnsiTheme="majorBidi" w:cstheme="majorBidi"/>
          <w:sz w:val="22"/>
          <w:szCs w:val="22"/>
        </w:rPr>
        <w:t xml:space="preserve"> Empire starting in the early 1500s.</w:t>
      </w:r>
      <w:r w:rsidR="00F04F03" w:rsidRPr="00035B80">
        <w:rPr>
          <w:rStyle w:val="FootnoteReference"/>
          <w:rFonts w:asciiTheme="majorBidi" w:hAnsiTheme="majorBidi" w:cstheme="majorBidi"/>
          <w:sz w:val="22"/>
          <w:szCs w:val="22"/>
        </w:rPr>
        <w:footnoteReference w:id="63"/>
      </w:r>
      <w:r w:rsidRPr="00035B80">
        <w:rPr>
          <w:rFonts w:asciiTheme="majorBidi" w:hAnsiTheme="majorBidi" w:cstheme="majorBidi"/>
          <w:sz w:val="22"/>
          <w:szCs w:val="22"/>
        </w:rPr>
        <w:t xml:space="preserve"> </w:t>
      </w:r>
    </w:p>
    <w:p w:rsidR="00CC25DE" w:rsidRPr="00035B80" w:rsidRDefault="00F4795E" w:rsidP="00E358A6">
      <w:pPr>
        <w:spacing w:line="360" w:lineRule="auto"/>
        <w:ind w:firstLine="720"/>
        <w:rPr>
          <w:rFonts w:asciiTheme="majorBidi" w:hAnsiTheme="majorBidi" w:cstheme="majorBidi"/>
        </w:rPr>
      </w:pPr>
      <w:r w:rsidRPr="00035B80">
        <w:rPr>
          <w:rFonts w:asciiTheme="majorBidi" w:hAnsiTheme="majorBidi" w:cstheme="majorBidi"/>
        </w:rPr>
        <w:t xml:space="preserve">As mentioned already, the </w:t>
      </w:r>
      <w:proofErr w:type="spellStart"/>
      <w:r w:rsidRPr="00035B80">
        <w:rPr>
          <w:rFonts w:asciiTheme="majorBidi" w:hAnsiTheme="majorBidi" w:cstheme="majorBidi"/>
        </w:rPr>
        <w:t>Twelver/Imami</w:t>
      </w:r>
      <w:proofErr w:type="spellEnd"/>
      <w:r w:rsidRPr="00035B80">
        <w:rPr>
          <w:rFonts w:asciiTheme="majorBidi" w:hAnsiTheme="majorBidi" w:cstheme="majorBidi"/>
        </w:rPr>
        <w:t xml:space="preserve"> branch of Shi’ite Islam remained for centuries predominant</w:t>
      </w:r>
      <w:r w:rsidR="00F04F03" w:rsidRPr="00035B80">
        <w:rPr>
          <w:rFonts w:asciiTheme="majorBidi" w:hAnsiTheme="majorBidi" w:cstheme="majorBidi"/>
        </w:rPr>
        <w:t xml:space="preserve">ly apolitical or conservative. </w:t>
      </w:r>
      <w:r w:rsidR="00CC25DE" w:rsidRPr="00035B80">
        <w:rPr>
          <w:rFonts w:asciiTheme="majorBidi" w:hAnsiTheme="majorBidi" w:cstheme="majorBidi"/>
        </w:rPr>
        <w:t xml:space="preserve">The result was therefore the gradual institutionalization and ritualization of a narrative of </w:t>
      </w:r>
      <w:proofErr w:type="spellStart"/>
      <w:r w:rsidR="00CC25DE" w:rsidRPr="00035B80">
        <w:rPr>
          <w:rFonts w:asciiTheme="majorBidi" w:hAnsiTheme="majorBidi" w:cstheme="majorBidi"/>
        </w:rPr>
        <w:t>Husayn</w:t>
      </w:r>
      <w:proofErr w:type="spellEnd"/>
      <w:r w:rsidR="00CC25DE" w:rsidRPr="00035B80">
        <w:rPr>
          <w:rFonts w:asciiTheme="majorBidi" w:hAnsiTheme="majorBidi" w:cstheme="majorBidi"/>
        </w:rPr>
        <w:t xml:space="preserve"> at Karbala that contributed to a perpetuation of the prevailing status quo – if not through active legitimization, at least through the encouragement of an apolitical and fatalistic outlook. </w:t>
      </w:r>
      <w:proofErr w:type="spellStart"/>
      <w:r w:rsidR="00CC25DE" w:rsidRPr="00035B80">
        <w:rPr>
          <w:rFonts w:asciiTheme="majorBidi" w:hAnsiTheme="majorBidi" w:cstheme="majorBidi"/>
        </w:rPr>
        <w:t>Shari’ati</w:t>
      </w:r>
      <w:proofErr w:type="spellEnd"/>
      <w:r w:rsidR="00CC25DE" w:rsidRPr="00035B80">
        <w:rPr>
          <w:rFonts w:asciiTheme="majorBidi" w:hAnsiTheme="majorBidi" w:cstheme="majorBidi"/>
        </w:rPr>
        <w:t xml:space="preserve"> writes:</w:t>
      </w:r>
    </w:p>
    <w:p w:rsidR="00CC25DE" w:rsidRPr="00E358A6" w:rsidRDefault="00CC25DE" w:rsidP="00E358A6">
      <w:pPr>
        <w:spacing w:line="240" w:lineRule="auto"/>
        <w:ind w:left="720"/>
        <w:rPr>
          <w:rFonts w:asciiTheme="majorBidi" w:hAnsiTheme="majorBidi" w:cstheme="majorBidi"/>
          <w:sz w:val="20"/>
          <w:szCs w:val="20"/>
        </w:rPr>
      </w:pPr>
      <w:r w:rsidRPr="00E358A6">
        <w:rPr>
          <w:rFonts w:asciiTheme="majorBidi" w:hAnsiTheme="majorBidi" w:cstheme="majorBidi"/>
          <w:sz w:val="20"/>
          <w:szCs w:val="20"/>
        </w:rPr>
        <w:t>Gradually questions concerning the soul, the body, matter, essence, attribution, emanation, etc., develop among them, but the problems of responsibility, commitment to society, the community, justice, equality, leadership, etc., have been entirely forgotten. The regime has begun to create its own schools of thought, and it supplies these schools with theosophies, rationalizations, philosophies and ideologies, and so that the roots of Islam can be changed and the regime can then justify its position.</w:t>
      </w:r>
      <w:r w:rsidRPr="00E358A6">
        <w:rPr>
          <w:rStyle w:val="FootnoteReference"/>
          <w:rFonts w:asciiTheme="majorBidi" w:hAnsiTheme="majorBidi" w:cstheme="majorBidi"/>
          <w:sz w:val="20"/>
          <w:szCs w:val="20"/>
        </w:rPr>
        <w:footnoteReference w:id="64"/>
      </w:r>
    </w:p>
    <w:p w:rsidR="00CC25DE" w:rsidRPr="00035B80" w:rsidRDefault="00CC25DE" w:rsidP="00E358A6">
      <w:pPr>
        <w:pStyle w:val="NormalWeb"/>
        <w:shd w:val="clear" w:color="auto" w:fill="FFFFFF"/>
        <w:spacing w:before="0" w:beforeAutospacing="0" w:after="0" w:afterAutospacing="0" w:line="360" w:lineRule="auto"/>
        <w:rPr>
          <w:rFonts w:asciiTheme="majorBidi" w:hAnsiTheme="majorBidi" w:cstheme="majorBidi"/>
          <w:sz w:val="22"/>
          <w:szCs w:val="22"/>
        </w:rPr>
      </w:pPr>
      <w:r w:rsidRPr="00035B80">
        <w:rPr>
          <w:rFonts w:asciiTheme="majorBidi" w:hAnsiTheme="majorBidi" w:cstheme="majorBidi"/>
          <w:sz w:val="22"/>
          <w:szCs w:val="22"/>
        </w:rPr>
        <w:t xml:space="preserve">Both Kamran Scot </w:t>
      </w:r>
      <w:proofErr w:type="spellStart"/>
      <w:r w:rsidRPr="00035B80">
        <w:rPr>
          <w:rFonts w:asciiTheme="majorBidi" w:hAnsiTheme="majorBidi" w:cstheme="majorBidi"/>
          <w:sz w:val="22"/>
          <w:szCs w:val="22"/>
        </w:rPr>
        <w:t>Aghaie</w:t>
      </w:r>
      <w:proofErr w:type="spellEnd"/>
      <w:r w:rsidRPr="00035B80">
        <w:rPr>
          <w:rFonts w:asciiTheme="majorBidi" w:hAnsiTheme="majorBidi" w:cstheme="majorBidi"/>
          <w:sz w:val="22"/>
          <w:szCs w:val="22"/>
        </w:rPr>
        <w:t xml:space="preserve"> as well as </w:t>
      </w:r>
      <w:proofErr w:type="spellStart"/>
      <w:r w:rsidRPr="00035B80">
        <w:rPr>
          <w:rFonts w:asciiTheme="majorBidi" w:hAnsiTheme="majorBidi" w:cstheme="majorBidi"/>
          <w:sz w:val="22"/>
          <w:szCs w:val="22"/>
        </w:rPr>
        <w:t>Shari’ati</w:t>
      </w:r>
      <w:proofErr w:type="spellEnd"/>
      <w:r w:rsidRPr="00035B80">
        <w:rPr>
          <w:rFonts w:asciiTheme="majorBidi" w:hAnsiTheme="majorBidi" w:cstheme="majorBidi"/>
          <w:sz w:val="22"/>
          <w:szCs w:val="22"/>
        </w:rPr>
        <w:t xml:space="preserve"> explain that an important factor in achieving this was the ‘classical’ narrative’s focus on the ‘soteriological dimension of the Karbala paradigm.’ This emphasis, which </w:t>
      </w:r>
      <w:proofErr w:type="spellStart"/>
      <w:r w:rsidRPr="00035B80">
        <w:rPr>
          <w:rFonts w:asciiTheme="majorBidi" w:hAnsiTheme="majorBidi" w:cstheme="majorBidi"/>
          <w:sz w:val="22"/>
          <w:szCs w:val="22"/>
        </w:rPr>
        <w:t>Shari’ati</w:t>
      </w:r>
      <w:proofErr w:type="spellEnd"/>
      <w:r w:rsidRPr="00035B80">
        <w:rPr>
          <w:rFonts w:asciiTheme="majorBidi" w:hAnsiTheme="majorBidi" w:cstheme="majorBidi"/>
          <w:sz w:val="22"/>
          <w:szCs w:val="22"/>
        </w:rPr>
        <w:t xml:space="preserve"> attributes partially to an influence from Christianity due to parallels with Jesus’s crucifixion, means that </w:t>
      </w:r>
      <w:proofErr w:type="spellStart"/>
      <w:r w:rsidRPr="00035B80">
        <w:rPr>
          <w:rFonts w:asciiTheme="majorBidi" w:hAnsiTheme="majorBidi" w:cstheme="majorBidi"/>
          <w:sz w:val="22"/>
          <w:szCs w:val="22"/>
        </w:rPr>
        <w:t>Husayn’s</w:t>
      </w:r>
      <w:proofErr w:type="spellEnd"/>
      <w:r w:rsidRPr="00035B80">
        <w:rPr>
          <w:rFonts w:asciiTheme="majorBidi" w:hAnsiTheme="majorBidi" w:cstheme="majorBidi"/>
          <w:sz w:val="22"/>
          <w:szCs w:val="22"/>
        </w:rPr>
        <w:t xml:space="preserve"> tragic death is framed as a self-sacrifice offered for the salvation of all Muslims. </w:t>
      </w:r>
    </w:p>
    <w:p w:rsidR="008A7495" w:rsidRPr="00035B80" w:rsidRDefault="00CC25DE" w:rsidP="00035B80">
      <w:pPr>
        <w:pStyle w:val="NormalWeb"/>
        <w:shd w:val="clear" w:color="auto" w:fill="FFFFFF"/>
        <w:spacing w:before="0" w:beforeAutospacing="0" w:after="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 xml:space="preserve">The emphasis on this spiritual dimension serves to subtly defuse the potential symbolism of political radicalism incipient in the narrative of </w:t>
      </w:r>
      <w:proofErr w:type="spellStart"/>
      <w:r w:rsidRPr="00035B80">
        <w:rPr>
          <w:rFonts w:asciiTheme="majorBidi" w:hAnsiTheme="majorBidi" w:cstheme="majorBidi"/>
          <w:sz w:val="22"/>
          <w:szCs w:val="22"/>
        </w:rPr>
        <w:t>Husayn’s</w:t>
      </w:r>
      <w:proofErr w:type="spellEnd"/>
      <w:r w:rsidRPr="00035B80">
        <w:rPr>
          <w:rFonts w:asciiTheme="majorBidi" w:hAnsiTheme="majorBidi" w:cstheme="majorBidi"/>
          <w:sz w:val="22"/>
          <w:szCs w:val="22"/>
        </w:rPr>
        <w:t xml:space="preserve"> martyrdom. </w:t>
      </w:r>
      <w:proofErr w:type="spellStart"/>
      <w:r w:rsidRPr="00035B80">
        <w:rPr>
          <w:rFonts w:asciiTheme="majorBidi" w:hAnsiTheme="majorBidi" w:cstheme="majorBidi"/>
          <w:sz w:val="22"/>
          <w:szCs w:val="22"/>
        </w:rPr>
        <w:t>Aghaie</w:t>
      </w:r>
      <w:proofErr w:type="spellEnd"/>
      <w:r w:rsidRPr="00035B80">
        <w:rPr>
          <w:rFonts w:asciiTheme="majorBidi" w:hAnsiTheme="majorBidi" w:cstheme="majorBidi"/>
          <w:sz w:val="22"/>
          <w:szCs w:val="22"/>
        </w:rPr>
        <w:t xml:space="preserve"> argues that the classical narratives “did not use the symbolism primarily as a symbolic set of political role models to be emulated literally”</w:t>
      </w:r>
      <w:r w:rsidRPr="00035B80">
        <w:rPr>
          <w:rStyle w:val="FootnoteReference"/>
          <w:rFonts w:asciiTheme="majorBidi" w:hAnsiTheme="majorBidi" w:cstheme="majorBidi"/>
          <w:sz w:val="22"/>
          <w:szCs w:val="22"/>
        </w:rPr>
        <w:footnoteReference w:id="65"/>
      </w:r>
      <w:r w:rsidRPr="00035B80">
        <w:rPr>
          <w:rFonts w:asciiTheme="majorBidi" w:hAnsiTheme="majorBidi" w:cstheme="majorBidi"/>
          <w:sz w:val="22"/>
          <w:szCs w:val="22"/>
        </w:rPr>
        <w:t xml:space="preserve"> but rather that “the key issue being reinforced (…) was that mourning for the imam leads to rewards in this world and the next”</w:t>
      </w:r>
      <w:r w:rsidRPr="00035B80">
        <w:rPr>
          <w:rStyle w:val="FootnoteReference"/>
          <w:rFonts w:asciiTheme="majorBidi" w:hAnsiTheme="majorBidi" w:cstheme="majorBidi"/>
          <w:sz w:val="22"/>
          <w:szCs w:val="22"/>
        </w:rPr>
        <w:footnoteReference w:id="66"/>
      </w:r>
      <w:r w:rsidRPr="00035B80">
        <w:rPr>
          <w:rFonts w:asciiTheme="majorBidi" w:hAnsiTheme="majorBidi" w:cstheme="majorBidi"/>
          <w:sz w:val="22"/>
          <w:szCs w:val="22"/>
        </w:rPr>
        <w:t xml:space="preserve"> and that “taking revenge for the tragedy of Karbala was the exclusive right and responsibility of the Mahdi (the last imam).”</w:t>
      </w:r>
      <w:r w:rsidRPr="00035B80">
        <w:rPr>
          <w:rStyle w:val="FootnoteReference"/>
          <w:rFonts w:asciiTheme="majorBidi" w:hAnsiTheme="majorBidi" w:cstheme="majorBidi"/>
          <w:sz w:val="22"/>
          <w:szCs w:val="22"/>
        </w:rPr>
        <w:footnoteReference w:id="67"/>
      </w:r>
    </w:p>
    <w:p w:rsidR="00CC25DE" w:rsidRPr="00035B80" w:rsidRDefault="00CC25DE" w:rsidP="00E358A6">
      <w:pPr>
        <w:pStyle w:val="NormalWeb"/>
        <w:shd w:val="clear" w:color="auto" w:fill="FFFFFF"/>
        <w:spacing w:before="0" w:beforeAutospacing="0" w:after="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In stark contrast to the centuries-old tradition of political quietism or conservatism, the two decades prior to 1979 saw a significant shift in the symbols, narratives, and overall ideological stance of the religious message disseminated by powerful elements of the religious sphere in Iran</w:t>
      </w:r>
      <w:r w:rsidR="00AC7C49">
        <w:rPr>
          <w:rFonts w:asciiTheme="majorBidi" w:hAnsiTheme="majorBidi" w:cstheme="majorBidi"/>
          <w:sz w:val="22"/>
          <w:szCs w:val="22"/>
        </w:rPr>
        <w:t xml:space="preserve">. Indeed, leading </w:t>
      </w:r>
      <w:proofErr w:type="spellStart"/>
      <w:r w:rsidR="00AC7C49">
        <w:rPr>
          <w:rFonts w:asciiTheme="majorBidi" w:hAnsiTheme="majorBidi" w:cstheme="majorBidi"/>
          <w:sz w:val="22"/>
          <w:szCs w:val="22"/>
        </w:rPr>
        <w:t>Twelver</w:t>
      </w:r>
      <w:proofErr w:type="spellEnd"/>
      <w:r w:rsidR="00AC7C49">
        <w:rPr>
          <w:rFonts w:asciiTheme="majorBidi" w:hAnsiTheme="majorBidi" w:cstheme="majorBidi"/>
          <w:sz w:val="22"/>
          <w:szCs w:val="22"/>
        </w:rPr>
        <w:t xml:space="preserve"> </w:t>
      </w:r>
      <w:r w:rsidRPr="00035B80">
        <w:rPr>
          <w:rFonts w:asciiTheme="majorBidi" w:hAnsiTheme="majorBidi" w:cstheme="majorBidi"/>
          <w:sz w:val="22"/>
          <w:szCs w:val="22"/>
        </w:rPr>
        <w:t>thinkers and preachers were not only, as had surely happened in the past, aligning themselves with the ‘people’ in their struggle against colonial and domestic political oppression. Instead, these thinkers and preachers worked to make a radical break with tradition, and to actively transform the social and political role of the entire Shi’ite religious establishment in Iran. This shift would mean the dismantling of a coopted system of cultural production that either legitimized the regime or generated political fatalism by encouraging passive mourning, patience and perseverance. In its place would be created a powerful anti-hegemonic oppositional force that re-interpreted a rich corpus of symbols in order to re-construct new myths designed to incite</w:t>
      </w:r>
      <w:r w:rsidRPr="00035B80">
        <w:rPr>
          <w:rStyle w:val="apple-converted-space"/>
          <w:rFonts w:asciiTheme="majorBidi" w:hAnsiTheme="majorBidi" w:cstheme="majorBidi"/>
          <w:sz w:val="22"/>
          <w:szCs w:val="22"/>
        </w:rPr>
        <w:t> </w:t>
      </w:r>
      <w:r w:rsidRPr="00035B80">
        <w:rPr>
          <w:rFonts w:asciiTheme="majorBidi" w:hAnsiTheme="majorBidi" w:cstheme="majorBidi"/>
          <w:sz w:val="22"/>
          <w:szCs w:val="22"/>
          <w:u w:val="single"/>
        </w:rPr>
        <w:t>active popular resistance</w:t>
      </w:r>
      <w:r w:rsidRPr="00035B80">
        <w:rPr>
          <w:rStyle w:val="apple-converted-space"/>
          <w:rFonts w:asciiTheme="majorBidi" w:hAnsiTheme="majorBidi" w:cstheme="majorBidi"/>
          <w:sz w:val="22"/>
          <w:szCs w:val="22"/>
        </w:rPr>
        <w:t> </w:t>
      </w:r>
      <w:r w:rsidRPr="00035B80">
        <w:rPr>
          <w:rFonts w:asciiTheme="majorBidi" w:hAnsiTheme="majorBidi" w:cstheme="majorBidi"/>
          <w:sz w:val="22"/>
          <w:szCs w:val="22"/>
        </w:rPr>
        <w:t>against a deeply unjust and oppressive political system and social order.  </w:t>
      </w:r>
    </w:p>
    <w:p w:rsidR="00234D09" w:rsidRPr="00035B80" w:rsidRDefault="00CC25DE" w:rsidP="00E358A6">
      <w:pPr>
        <w:pStyle w:val="NormalWeb"/>
        <w:shd w:val="clear" w:color="auto" w:fill="FFFFFF"/>
        <w:spacing w:before="0" w:beforeAutospacing="0" w:after="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 xml:space="preserve">It is important to note that this process did not imply a complete change of the traditional </w:t>
      </w:r>
      <w:proofErr w:type="spellStart"/>
      <w:r w:rsidRPr="00035B80">
        <w:rPr>
          <w:rFonts w:asciiTheme="majorBidi" w:hAnsiTheme="majorBidi" w:cstheme="majorBidi"/>
          <w:sz w:val="22"/>
          <w:szCs w:val="22"/>
        </w:rPr>
        <w:t>Twelver</w:t>
      </w:r>
      <w:proofErr w:type="spellEnd"/>
      <w:r w:rsidRPr="00035B80">
        <w:rPr>
          <w:rFonts w:asciiTheme="majorBidi" w:hAnsiTheme="majorBidi" w:cstheme="majorBidi"/>
          <w:sz w:val="22"/>
          <w:szCs w:val="22"/>
        </w:rPr>
        <w:t xml:space="preserve"> stories and narratives. In fact, a significant portion of these fictions remained identical. It is very interesting to find that </w:t>
      </w:r>
      <w:proofErr w:type="spellStart"/>
      <w:r w:rsidR="00146C54" w:rsidRPr="00035B80">
        <w:rPr>
          <w:rFonts w:asciiTheme="majorBidi" w:hAnsiTheme="majorBidi" w:cstheme="majorBidi"/>
          <w:sz w:val="22"/>
          <w:szCs w:val="22"/>
        </w:rPr>
        <w:t>Aghaie</w:t>
      </w:r>
      <w:proofErr w:type="spellEnd"/>
      <w:r w:rsidR="00146C54" w:rsidRPr="00035B80">
        <w:rPr>
          <w:rFonts w:asciiTheme="majorBidi" w:hAnsiTheme="majorBidi" w:cstheme="majorBidi"/>
          <w:sz w:val="22"/>
          <w:szCs w:val="22"/>
        </w:rPr>
        <w:t xml:space="preserve"> calls the fixed elements the ‘core-narrative’</w:t>
      </w:r>
      <w:r w:rsidRPr="00035B80">
        <w:rPr>
          <w:rFonts w:asciiTheme="majorBidi" w:hAnsiTheme="majorBidi" w:cstheme="majorBidi"/>
          <w:sz w:val="22"/>
          <w:szCs w:val="22"/>
        </w:rPr>
        <w:t xml:space="preserve"> </w:t>
      </w:r>
      <w:r w:rsidR="00146C54" w:rsidRPr="00035B80">
        <w:rPr>
          <w:rFonts w:asciiTheme="majorBidi" w:hAnsiTheme="majorBidi" w:cstheme="majorBidi"/>
          <w:sz w:val="22"/>
          <w:szCs w:val="22"/>
        </w:rPr>
        <w:t>which he “[defines]</w:t>
      </w:r>
      <w:r w:rsidRPr="00035B80">
        <w:rPr>
          <w:rFonts w:asciiTheme="majorBidi" w:hAnsiTheme="majorBidi" w:cstheme="majorBidi"/>
          <w:sz w:val="22"/>
          <w:szCs w:val="22"/>
        </w:rPr>
        <w:t xml:space="preserve"> as the basic narrative of </w:t>
      </w:r>
      <w:proofErr w:type="spellStart"/>
      <w:r w:rsidRPr="00035B80">
        <w:rPr>
          <w:rFonts w:asciiTheme="majorBidi" w:hAnsiTheme="majorBidi" w:cstheme="majorBidi"/>
          <w:sz w:val="22"/>
          <w:szCs w:val="22"/>
        </w:rPr>
        <w:t>Hoseyn</w:t>
      </w:r>
      <w:proofErr w:type="spellEnd"/>
      <w:r w:rsidRPr="00035B80">
        <w:rPr>
          <w:rFonts w:asciiTheme="majorBidi" w:hAnsiTheme="majorBidi" w:cstheme="majorBidi"/>
          <w:sz w:val="22"/>
          <w:szCs w:val="22"/>
        </w:rPr>
        <w:t xml:space="preserve"> and his movement (….) [and] includes the ideals of justice and piety that are embodied in the</w:t>
      </w:r>
      <w:r w:rsidR="006A4F81" w:rsidRPr="00035B80">
        <w:rPr>
          <w:rFonts w:asciiTheme="majorBidi" w:hAnsiTheme="majorBidi" w:cstheme="majorBidi"/>
          <w:sz w:val="22"/>
          <w:szCs w:val="22"/>
        </w:rPr>
        <w:t xml:space="preserve"> person of the imam.”</w:t>
      </w:r>
      <w:r w:rsidR="006A4F81" w:rsidRPr="00035B80">
        <w:rPr>
          <w:rStyle w:val="FootnoteReference"/>
          <w:rFonts w:asciiTheme="majorBidi" w:hAnsiTheme="majorBidi" w:cstheme="majorBidi"/>
          <w:sz w:val="22"/>
          <w:szCs w:val="22"/>
        </w:rPr>
        <w:footnoteReference w:id="68"/>
      </w:r>
      <w:r w:rsidR="006A4F81" w:rsidRPr="00035B80">
        <w:rPr>
          <w:rFonts w:asciiTheme="majorBidi" w:hAnsiTheme="majorBidi" w:cstheme="majorBidi"/>
          <w:sz w:val="22"/>
          <w:szCs w:val="22"/>
        </w:rPr>
        <w:t xml:space="preserve"> </w:t>
      </w:r>
      <w:r w:rsidRPr="00035B80">
        <w:rPr>
          <w:rFonts w:asciiTheme="majorBidi" w:hAnsiTheme="majorBidi" w:cstheme="majorBidi"/>
          <w:sz w:val="22"/>
          <w:szCs w:val="22"/>
        </w:rPr>
        <w:t>Instead what changes is the wider framework in which the narrative is presented</w:t>
      </w:r>
      <w:r w:rsidR="006A4F81" w:rsidRPr="00035B80">
        <w:rPr>
          <w:rFonts w:asciiTheme="majorBidi" w:hAnsiTheme="majorBidi" w:cstheme="majorBidi"/>
          <w:sz w:val="22"/>
          <w:szCs w:val="22"/>
        </w:rPr>
        <w:t>,</w:t>
      </w:r>
      <w:r w:rsidRPr="00035B80">
        <w:rPr>
          <w:rFonts w:asciiTheme="majorBidi" w:hAnsiTheme="majorBidi" w:cstheme="majorBidi"/>
          <w:sz w:val="22"/>
          <w:szCs w:val="22"/>
        </w:rPr>
        <w:t xml:space="preserve"> and which serves to generate its social and political meaning or significance. Again</w:t>
      </w:r>
      <w:r w:rsidR="006A4F81" w:rsidRPr="00035B80">
        <w:rPr>
          <w:rFonts w:asciiTheme="majorBidi" w:hAnsiTheme="majorBidi" w:cstheme="majorBidi"/>
          <w:sz w:val="22"/>
          <w:szCs w:val="22"/>
        </w:rPr>
        <w:t>,</w:t>
      </w:r>
      <w:r w:rsidRPr="00035B80">
        <w:rPr>
          <w:rFonts w:asciiTheme="majorBidi" w:hAnsiTheme="majorBidi" w:cstheme="majorBidi"/>
          <w:sz w:val="22"/>
          <w:szCs w:val="22"/>
        </w:rPr>
        <w:t xml:space="preserve"> </w:t>
      </w:r>
      <w:proofErr w:type="spellStart"/>
      <w:r w:rsidRPr="00035B80">
        <w:rPr>
          <w:rFonts w:asciiTheme="majorBidi" w:hAnsiTheme="majorBidi" w:cstheme="majorBidi"/>
          <w:sz w:val="22"/>
          <w:szCs w:val="22"/>
        </w:rPr>
        <w:t>Aghaie</w:t>
      </w:r>
      <w:proofErr w:type="spellEnd"/>
      <w:r w:rsidRPr="00035B80">
        <w:rPr>
          <w:rFonts w:asciiTheme="majorBidi" w:hAnsiTheme="majorBidi" w:cstheme="majorBidi"/>
          <w:sz w:val="22"/>
          <w:szCs w:val="22"/>
        </w:rPr>
        <w:t xml:space="preserve"> c</w:t>
      </w:r>
      <w:r w:rsidR="006A4F81" w:rsidRPr="00035B80">
        <w:rPr>
          <w:rFonts w:asciiTheme="majorBidi" w:hAnsiTheme="majorBidi" w:cstheme="majorBidi"/>
          <w:sz w:val="22"/>
          <w:szCs w:val="22"/>
        </w:rPr>
        <w:t>alls this the ‘meta-narrative.’ O</w:t>
      </w:r>
      <w:r w:rsidRPr="00035B80">
        <w:rPr>
          <w:rFonts w:asciiTheme="majorBidi" w:hAnsiTheme="majorBidi" w:cstheme="majorBidi"/>
          <w:sz w:val="22"/>
          <w:szCs w:val="22"/>
        </w:rPr>
        <w:t xml:space="preserve">ne example of how this element can change is through a shift in “the representation of </w:t>
      </w:r>
      <w:r w:rsidR="005E4214">
        <w:rPr>
          <w:rFonts w:asciiTheme="majorBidi" w:hAnsiTheme="majorBidi" w:cstheme="majorBidi"/>
          <w:sz w:val="22"/>
          <w:szCs w:val="22"/>
        </w:rPr>
        <w:t>the ‘self’ and the ‘other’.”</w:t>
      </w:r>
      <w:r w:rsidR="005E4214">
        <w:rPr>
          <w:rStyle w:val="FootnoteReference"/>
          <w:rFonts w:asciiTheme="majorBidi" w:hAnsiTheme="majorBidi" w:cstheme="majorBidi"/>
          <w:sz w:val="22"/>
          <w:szCs w:val="22"/>
        </w:rPr>
        <w:footnoteReference w:id="69"/>
      </w:r>
      <w:r w:rsidRPr="00035B80">
        <w:rPr>
          <w:rFonts w:asciiTheme="majorBidi" w:hAnsiTheme="majorBidi" w:cstheme="majorBidi"/>
          <w:sz w:val="22"/>
          <w:szCs w:val="22"/>
        </w:rPr>
        <w:t xml:space="preserve"> For example, it is believed that the classical Karbala narratives were influenced by the </w:t>
      </w:r>
      <w:proofErr w:type="spellStart"/>
      <w:r w:rsidRPr="00035B80">
        <w:rPr>
          <w:rFonts w:asciiTheme="majorBidi" w:hAnsiTheme="majorBidi" w:cstheme="majorBidi"/>
          <w:sz w:val="22"/>
          <w:szCs w:val="22"/>
        </w:rPr>
        <w:t>Safavid</w:t>
      </w:r>
      <w:proofErr w:type="spellEnd"/>
      <w:r w:rsidRPr="00035B80">
        <w:rPr>
          <w:rFonts w:asciiTheme="majorBidi" w:hAnsiTheme="majorBidi" w:cstheme="majorBidi"/>
          <w:sz w:val="22"/>
          <w:szCs w:val="22"/>
        </w:rPr>
        <w:t xml:space="preserve"> Empire’s long conflict against the Sunni Ottoman Empire, resulting in a strong emphasis on the Sunni character of the oppressors and the enemies. During the transition to new narratives, “this model shifted (…) more towards a model of the ‘just, Muslim self’ (i.e., Sunnis </w:t>
      </w:r>
      <w:r w:rsidRPr="00035B80">
        <w:rPr>
          <w:rFonts w:asciiTheme="majorBidi" w:hAnsiTheme="majorBidi" w:cstheme="majorBidi"/>
          <w:i/>
          <w:iCs/>
          <w:sz w:val="22"/>
          <w:szCs w:val="22"/>
        </w:rPr>
        <w:t>and</w:t>
      </w:r>
      <w:r w:rsidRPr="00035B80">
        <w:rPr>
          <w:rFonts w:asciiTheme="majorBidi" w:hAnsiTheme="majorBidi" w:cstheme="majorBidi"/>
          <w:sz w:val="22"/>
          <w:szCs w:val="22"/>
        </w:rPr>
        <w:t xml:space="preserve"> </w:t>
      </w:r>
      <w:proofErr w:type="spellStart"/>
      <w:r w:rsidRPr="00035B80">
        <w:rPr>
          <w:rFonts w:asciiTheme="majorBidi" w:hAnsiTheme="majorBidi" w:cstheme="majorBidi"/>
          <w:sz w:val="22"/>
          <w:szCs w:val="22"/>
        </w:rPr>
        <w:t>Shi’is</w:t>
      </w:r>
      <w:proofErr w:type="spellEnd"/>
      <w:r w:rsidRPr="00035B80">
        <w:rPr>
          <w:rFonts w:asciiTheme="majorBidi" w:hAnsiTheme="majorBidi" w:cstheme="majorBidi"/>
          <w:sz w:val="22"/>
          <w:szCs w:val="22"/>
        </w:rPr>
        <w:t>) versus the ‘unjust, imperialist</w:t>
      </w:r>
      <w:r w:rsidR="002D3393" w:rsidRPr="00035B80">
        <w:rPr>
          <w:rFonts w:asciiTheme="majorBidi" w:hAnsiTheme="majorBidi" w:cstheme="majorBidi"/>
          <w:sz w:val="22"/>
          <w:szCs w:val="22"/>
        </w:rPr>
        <w:t xml:space="preserve"> other.’”</w:t>
      </w:r>
      <w:r w:rsidR="002D3393" w:rsidRPr="00035B80">
        <w:rPr>
          <w:rStyle w:val="FootnoteReference"/>
          <w:rFonts w:asciiTheme="majorBidi" w:hAnsiTheme="majorBidi" w:cstheme="majorBidi"/>
          <w:sz w:val="22"/>
          <w:szCs w:val="22"/>
        </w:rPr>
        <w:footnoteReference w:id="70"/>
      </w:r>
    </w:p>
    <w:p w:rsidR="00234D09" w:rsidRPr="00035B80" w:rsidRDefault="006A4F81" w:rsidP="00E358A6">
      <w:pPr>
        <w:pStyle w:val="NormalWeb"/>
        <w:shd w:val="clear" w:color="auto" w:fill="FFFFFF"/>
        <w:spacing w:before="0" w:beforeAutospacing="0" w:after="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 xml:space="preserve">It would be difficult not to appreciate how closely this analysis corresponds to our application of Barthes’ theory of mythology to Islamic symbols and myths. </w:t>
      </w:r>
      <w:proofErr w:type="spellStart"/>
      <w:r w:rsidR="002D3393" w:rsidRPr="00035B80">
        <w:rPr>
          <w:rFonts w:asciiTheme="majorBidi" w:hAnsiTheme="majorBidi" w:cstheme="majorBidi"/>
          <w:sz w:val="22"/>
          <w:szCs w:val="22"/>
        </w:rPr>
        <w:t>Aghaie’s</w:t>
      </w:r>
      <w:proofErr w:type="spellEnd"/>
      <w:r w:rsidR="002D3393" w:rsidRPr="00035B80">
        <w:rPr>
          <w:rFonts w:asciiTheme="majorBidi" w:hAnsiTheme="majorBidi" w:cstheme="majorBidi"/>
          <w:sz w:val="22"/>
          <w:szCs w:val="22"/>
        </w:rPr>
        <w:t xml:space="preserve"> ‘core-narrative’ can be seen as playing a role equivalent to Barthes’ first-order </w:t>
      </w:r>
      <w:proofErr w:type="spellStart"/>
      <w:r w:rsidR="002D3393" w:rsidRPr="00035B80">
        <w:rPr>
          <w:rFonts w:asciiTheme="majorBidi" w:hAnsiTheme="majorBidi" w:cstheme="majorBidi"/>
          <w:sz w:val="22"/>
          <w:szCs w:val="22"/>
        </w:rPr>
        <w:t>semiological</w:t>
      </w:r>
      <w:proofErr w:type="spellEnd"/>
      <w:r w:rsidR="002D3393" w:rsidRPr="00035B80">
        <w:rPr>
          <w:rFonts w:asciiTheme="majorBidi" w:hAnsiTheme="majorBidi" w:cstheme="majorBidi"/>
          <w:sz w:val="22"/>
          <w:szCs w:val="22"/>
        </w:rPr>
        <w:t xml:space="preserve"> system, while the effect of a shifting meta-narrative is very similar to the changing ‘concept’, that component of the second chain of signification which gives Barthes’ myth its full, historically contextualized meaning. </w:t>
      </w:r>
    </w:p>
    <w:p w:rsidR="00CC25DE" w:rsidRPr="00035B80" w:rsidRDefault="00CC25DE" w:rsidP="00E358A6">
      <w:pPr>
        <w:pStyle w:val="NormalWeb"/>
        <w:shd w:val="clear" w:color="auto" w:fill="FFFFFF"/>
        <w:spacing w:before="0" w:beforeAutospacing="0" w:after="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 xml:space="preserve">This changing meta-narrative is very clearly visible in Ali </w:t>
      </w:r>
      <w:proofErr w:type="spellStart"/>
      <w:r w:rsidRPr="00035B80">
        <w:rPr>
          <w:rFonts w:asciiTheme="majorBidi" w:hAnsiTheme="majorBidi" w:cstheme="majorBidi"/>
          <w:sz w:val="22"/>
          <w:szCs w:val="22"/>
        </w:rPr>
        <w:t>Shari’ati’s</w:t>
      </w:r>
      <w:proofErr w:type="spellEnd"/>
      <w:r w:rsidRPr="00035B80">
        <w:rPr>
          <w:rFonts w:asciiTheme="majorBidi" w:hAnsiTheme="majorBidi" w:cstheme="majorBidi"/>
          <w:sz w:val="22"/>
          <w:szCs w:val="22"/>
        </w:rPr>
        <w:t xml:space="preserve"> work. As one part in the general transformation of the Karbala Paradigm, Ali </w:t>
      </w:r>
      <w:proofErr w:type="spellStart"/>
      <w:r w:rsidRPr="00035B80">
        <w:rPr>
          <w:rFonts w:asciiTheme="majorBidi" w:hAnsiTheme="majorBidi" w:cstheme="majorBidi"/>
          <w:sz w:val="22"/>
          <w:szCs w:val="22"/>
        </w:rPr>
        <w:t>Shari’ati</w:t>
      </w:r>
      <w:proofErr w:type="spellEnd"/>
      <w:r w:rsidRPr="00035B80">
        <w:rPr>
          <w:rFonts w:asciiTheme="majorBidi" w:hAnsiTheme="majorBidi" w:cstheme="majorBidi"/>
          <w:sz w:val="22"/>
          <w:szCs w:val="22"/>
        </w:rPr>
        <w:t xml:space="preserve"> put forward a version of the narrative of Karbala that combined Islamic elements with a Marxist-socialist perspective, resulting in a powerful call for the oppressed masses to engage in active revolt against domestic political and international colonial powers (‘the government’, ‘the aristocracy’, ‘the capitalists’). </w:t>
      </w:r>
      <w:proofErr w:type="spellStart"/>
      <w:r w:rsidRPr="00035B80">
        <w:rPr>
          <w:rFonts w:asciiTheme="majorBidi" w:hAnsiTheme="majorBidi" w:cstheme="majorBidi"/>
          <w:sz w:val="22"/>
          <w:szCs w:val="22"/>
        </w:rPr>
        <w:t>Shari’ati</w:t>
      </w:r>
      <w:proofErr w:type="spellEnd"/>
      <w:r w:rsidRPr="00035B80">
        <w:rPr>
          <w:rFonts w:asciiTheme="majorBidi" w:hAnsiTheme="majorBidi" w:cstheme="majorBidi"/>
          <w:sz w:val="22"/>
          <w:szCs w:val="22"/>
        </w:rPr>
        <w:t xml:space="preserve"> gives great importance to the relentless social and political struggles that have been at the core of almost all religious movements in human history, with a particular focus on Islam. He places an emphasis on the fact that the Prophet’s attempt to abolish the pre-Islamic</w:t>
      </w:r>
      <w:r w:rsidRPr="00035B80">
        <w:rPr>
          <w:rStyle w:val="apple-converted-space"/>
          <w:rFonts w:asciiTheme="majorBidi" w:hAnsiTheme="majorBidi" w:cstheme="majorBidi"/>
          <w:sz w:val="22"/>
          <w:szCs w:val="22"/>
        </w:rPr>
        <w:t> </w:t>
      </w:r>
      <w:proofErr w:type="spellStart"/>
      <w:r w:rsidRPr="00035B80">
        <w:rPr>
          <w:rFonts w:asciiTheme="majorBidi" w:hAnsiTheme="majorBidi" w:cstheme="majorBidi"/>
          <w:i/>
          <w:iCs/>
          <w:sz w:val="22"/>
          <w:szCs w:val="22"/>
        </w:rPr>
        <w:t>jahiliyya</w:t>
      </w:r>
      <w:proofErr w:type="spellEnd"/>
      <w:r w:rsidRPr="00035B80">
        <w:rPr>
          <w:rStyle w:val="apple-converted-space"/>
          <w:rFonts w:asciiTheme="majorBidi" w:hAnsiTheme="majorBidi" w:cstheme="majorBidi"/>
          <w:i/>
          <w:iCs/>
          <w:sz w:val="22"/>
          <w:szCs w:val="22"/>
        </w:rPr>
        <w:t> </w:t>
      </w:r>
      <w:r w:rsidRPr="00035B80">
        <w:rPr>
          <w:rFonts w:asciiTheme="majorBidi" w:hAnsiTheme="majorBidi" w:cstheme="majorBidi"/>
          <w:sz w:val="22"/>
          <w:szCs w:val="22"/>
        </w:rPr>
        <w:t>was at its heart not simply to banish polytheism but crucially also to get rid of the divisive and deeply unjust tribal social structure and create a new social system based on justice and equality for all. Since the Prophet’s death, counter-revolutionary forces have been hard at work in order to not only restore the old system, but</w:t>
      </w:r>
      <w:r w:rsidR="004A605B" w:rsidRPr="00035B80">
        <w:rPr>
          <w:rFonts w:asciiTheme="majorBidi" w:hAnsiTheme="majorBidi" w:cstheme="majorBidi"/>
          <w:sz w:val="22"/>
          <w:szCs w:val="22"/>
        </w:rPr>
        <w:t xml:space="preserve"> also to</w:t>
      </w:r>
      <w:r w:rsidRPr="00035B80">
        <w:rPr>
          <w:rFonts w:asciiTheme="majorBidi" w:hAnsiTheme="majorBidi" w:cstheme="majorBidi"/>
          <w:sz w:val="22"/>
          <w:szCs w:val="22"/>
        </w:rPr>
        <w:t xml:space="preserve"> build a ‘</w:t>
      </w:r>
      <w:r w:rsidRPr="00035B80">
        <w:rPr>
          <w:rFonts w:asciiTheme="majorBidi" w:hAnsiTheme="majorBidi" w:cstheme="majorBidi"/>
          <w:i/>
          <w:iCs/>
          <w:sz w:val="22"/>
          <w:szCs w:val="22"/>
        </w:rPr>
        <w:t>neo-</w:t>
      </w:r>
      <w:proofErr w:type="spellStart"/>
      <w:r w:rsidRPr="00035B80">
        <w:rPr>
          <w:rFonts w:asciiTheme="majorBidi" w:hAnsiTheme="majorBidi" w:cstheme="majorBidi"/>
          <w:i/>
          <w:iCs/>
          <w:sz w:val="22"/>
          <w:szCs w:val="22"/>
        </w:rPr>
        <w:t>jahiliyya</w:t>
      </w:r>
      <w:proofErr w:type="spellEnd"/>
      <w:r w:rsidRPr="00035B80">
        <w:rPr>
          <w:rFonts w:asciiTheme="majorBidi" w:hAnsiTheme="majorBidi" w:cstheme="majorBidi"/>
          <w:sz w:val="22"/>
          <w:szCs w:val="22"/>
        </w:rPr>
        <w:t xml:space="preserve">’ that finds itself reinforced by coopting Islamic clerics in order to dominate the new Islamic community. In light of the success of these dark forces, </w:t>
      </w:r>
      <w:proofErr w:type="spellStart"/>
      <w:r w:rsidRPr="00035B80">
        <w:rPr>
          <w:rFonts w:asciiTheme="majorBidi" w:hAnsiTheme="majorBidi" w:cstheme="majorBidi"/>
          <w:sz w:val="22"/>
          <w:szCs w:val="22"/>
        </w:rPr>
        <w:t>Shari’ati</w:t>
      </w:r>
      <w:proofErr w:type="spellEnd"/>
      <w:r w:rsidRPr="00035B80">
        <w:rPr>
          <w:rFonts w:asciiTheme="majorBidi" w:hAnsiTheme="majorBidi" w:cstheme="majorBidi"/>
          <w:sz w:val="22"/>
          <w:szCs w:val="22"/>
        </w:rPr>
        <w:t xml:space="preserve"> claims that “Islam has become ‘the opiate of the masses,’ a means of justification for the prosperous class, and a base of power a</w:t>
      </w:r>
      <w:r w:rsidR="002D3393" w:rsidRPr="00035B80">
        <w:rPr>
          <w:rFonts w:asciiTheme="majorBidi" w:hAnsiTheme="majorBidi" w:cstheme="majorBidi"/>
          <w:sz w:val="22"/>
          <w:szCs w:val="22"/>
        </w:rPr>
        <w:t>nd looting for the government.”</w:t>
      </w:r>
      <w:r w:rsidR="002D3393" w:rsidRPr="00035B80">
        <w:rPr>
          <w:rStyle w:val="FootnoteReference"/>
          <w:rFonts w:asciiTheme="majorBidi" w:hAnsiTheme="majorBidi" w:cstheme="majorBidi"/>
          <w:sz w:val="22"/>
          <w:szCs w:val="22"/>
        </w:rPr>
        <w:footnoteReference w:id="71"/>
      </w:r>
    </w:p>
    <w:p w:rsidR="002D3393" w:rsidRPr="00035B80" w:rsidRDefault="00CC25DE" w:rsidP="00035B80">
      <w:pPr>
        <w:pStyle w:val="NormalWeb"/>
        <w:shd w:val="clear" w:color="auto" w:fill="FFFFFF"/>
        <w:spacing w:before="0" w:beforeAutospacing="0" w:after="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From this perspective, the very notion of Islam becomes “both a religion and mission”, with every Muslim obligated to pursue the mission of “establishing an</w:t>
      </w:r>
      <w:r w:rsidRPr="00035B80">
        <w:rPr>
          <w:rStyle w:val="apple-converted-space"/>
          <w:rFonts w:asciiTheme="majorBidi" w:hAnsiTheme="majorBidi" w:cstheme="majorBidi"/>
          <w:sz w:val="22"/>
          <w:szCs w:val="22"/>
        </w:rPr>
        <w:t> </w:t>
      </w:r>
      <w:r w:rsidRPr="00035B80">
        <w:rPr>
          <w:rFonts w:asciiTheme="majorBidi" w:hAnsiTheme="majorBidi" w:cstheme="majorBidi"/>
          <w:i/>
          <w:iCs/>
          <w:sz w:val="22"/>
          <w:szCs w:val="22"/>
        </w:rPr>
        <w:t>‘</w:t>
      </w:r>
      <w:proofErr w:type="spellStart"/>
      <w:r w:rsidRPr="00035B80">
        <w:rPr>
          <w:rFonts w:asciiTheme="majorBidi" w:hAnsiTheme="majorBidi" w:cstheme="majorBidi"/>
          <w:i/>
          <w:iCs/>
          <w:sz w:val="22"/>
          <w:szCs w:val="22"/>
        </w:rPr>
        <w:t>ummah</w:t>
      </w:r>
      <w:proofErr w:type="spellEnd"/>
      <w:r w:rsidRPr="00035B80">
        <w:rPr>
          <w:rStyle w:val="apple-converted-space"/>
          <w:rFonts w:asciiTheme="majorBidi" w:hAnsiTheme="majorBidi" w:cstheme="majorBidi"/>
          <w:i/>
          <w:iCs/>
          <w:sz w:val="22"/>
          <w:szCs w:val="22"/>
        </w:rPr>
        <w:t> </w:t>
      </w:r>
      <w:r w:rsidRPr="00035B80">
        <w:rPr>
          <w:rFonts w:asciiTheme="majorBidi" w:hAnsiTheme="majorBidi" w:cstheme="majorBidi"/>
          <w:sz w:val="22"/>
          <w:szCs w:val="22"/>
        </w:rPr>
        <w:t>[community], which suggests the negation of aristocracy, class antagonism, and exploitation of labor by money, with a super-structure of the imamate, which suggests the negation of despotism, of individual rule, of aristocracy, of oligarchy, and of the dictatorship of an indi</w:t>
      </w:r>
      <w:r w:rsidR="002D3393" w:rsidRPr="00035B80">
        <w:rPr>
          <w:rFonts w:asciiTheme="majorBidi" w:hAnsiTheme="majorBidi" w:cstheme="majorBidi"/>
          <w:sz w:val="22"/>
          <w:szCs w:val="22"/>
        </w:rPr>
        <w:t>vidual family, class, or race.”</w:t>
      </w:r>
      <w:r w:rsidR="002D3393" w:rsidRPr="00035B80">
        <w:rPr>
          <w:rStyle w:val="FootnoteReference"/>
          <w:rFonts w:asciiTheme="majorBidi" w:hAnsiTheme="majorBidi" w:cstheme="majorBidi"/>
          <w:sz w:val="22"/>
          <w:szCs w:val="22"/>
        </w:rPr>
        <w:footnoteReference w:id="72"/>
      </w:r>
      <w:r w:rsidR="002D3393" w:rsidRPr="00035B80">
        <w:rPr>
          <w:rFonts w:asciiTheme="majorBidi" w:hAnsiTheme="majorBidi" w:cstheme="majorBidi"/>
          <w:sz w:val="22"/>
          <w:szCs w:val="22"/>
        </w:rPr>
        <w:t xml:space="preserve"> </w:t>
      </w:r>
    </w:p>
    <w:p w:rsidR="002D3393" w:rsidRPr="00035B80" w:rsidRDefault="00CC25DE" w:rsidP="00035B80">
      <w:pPr>
        <w:pStyle w:val="NormalWeb"/>
        <w:shd w:val="clear" w:color="auto" w:fill="FFFFFF"/>
        <w:spacing w:before="0" w:beforeAutospacing="0" w:after="0" w:afterAutospacing="0" w:line="360" w:lineRule="auto"/>
        <w:ind w:firstLine="720"/>
        <w:rPr>
          <w:rFonts w:asciiTheme="majorBidi" w:hAnsiTheme="majorBidi" w:cstheme="majorBidi"/>
          <w:sz w:val="22"/>
          <w:szCs w:val="22"/>
        </w:rPr>
      </w:pPr>
      <w:r w:rsidRPr="00035B80">
        <w:rPr>
          <w:rFonts w:asciiTheme="majorBidi" w:hAnsiTheme="majorBidi" w:cstheme="majorBidi"/>
          <w:sz w:val="22"/>
          <w:szCs w:val="22"/>
        </w:rPr>
        <w:t xml:space="preserve">The very essence of </w:t>
      </w:r>
      <w:proofErr w:type="spellStart"/>
      <w:r w:rsidRPr="00035B80">
        <w:rPr>
          <w:rFonts w:asciiTheme="majorBidi" w:hAnsiTheme="majorBidi" w:cstheme="majorBidi"/>
          <w:sz w:val="22"/>
          <w:szCs w:val="22"/>
        </w:rPr>
        <w:t>Shari’ati’s</w:t>
      </w:r>
      <w:proofErr w:type="spellEnd"/>
      <w:r w:rsidRPr="00035B80">
        <w:rPr>
          <w:rFonts w:asciiTheme="majorBidi" w:hAnsiTheme="majorBidi" w:cstheme="majorBidi"/>
          <w:sz w:val="22"/>
          <w:szCs w:val="22"/>
        </w:rPr>
        <w:t xml:space="preserve"> inherently pro-active worldview (which is far more humanist than Islamic) is clearly displayed in the very last sections of his lecture entirely dedicated to the concept of ‘</w:t>
      </w:r>
      <w:proofErr w:type="spellStart"/>
      <w:r w:rsidRPr="005E4214">
        <w:rPr>
          <w:rFonts w:asciiTheme="majorBidi" w:hAnsiTheme="majorBidi" w:cstheme="majorBidi"/>
          <w:i/>
          <w:iCs/>
          <w:sz w:val="22"/>
          <w:szCs w:val="22"/>
        </w:rPr>
        <w:t>Shahadat</w:t>
      </w:r>
      <w:proofErr w:type="spellEnd"/>
      <w:r w:rsidRPr="00035B80">
        <w:rPr>
          <w:rFonts w:asciiTheme="majorBidi" w:hAnsiTheme="majorBidi" w:cstheme="majorBidi"/>
          <w:sz w:val="22"/>
          <w:szCs w:val="22"/>
        </w:rPr>
        <w:t xml:space="preserve">’, or martyrdom: </w:t>
      </w:r>
    </w:p>
    <w:p w:rsidR="002D3393" w:rsidRPr="00E358A6" w:rsidRDefault="00CC25DE" w:rsidP="00E358A6">
      <w:pPr>
        <w:pStyle w:val="NormalWeb"/>
        <w:shd w:val="clear" w:color="auto" w:fill="FFFFFF"/>
        <w:spacing w:before="0" w:beforeAutospacing="0" w:after="0" w:afterAutospacing="0"/>
        <w:ind w:left="720"/>
        <w:rPr>
          <w:rFonts w:asciiTheme="majorBidi" w:hAnsiTheme="majorBidi" w:cstheme="majorBidi"/>
          <w:sz w:val="20"/>
          <w:szCs w:val="20"/>
        </w:rPr>
      </w:pPr>
      <w:proofErr w:type="spellStart"/>
      <w:r w:rsidRPr="00E358A6">
        <w:rPr>
          <w:rFonts w:asciiTheme="majorBidi" w:hAnsiTheme="majorBidi" w:cstheme="majorBidi"/>
          <w:i/>
          <w:iCs/>
          <w:sz w:val="20"/>
          <w:szCs w:val="20"/>
        </w:rPr>
        <w:t>Shahadat</w:t>
      </w:r>
      <w:proofErr w:type="spellEnd"/>
      <w:r w:rsidRPr="00E358A6">
        <w:rPr>
          <w:rStyle w:val="apple-converted-space"/>
          <w:rFonts w:asciiTheme="majorBidi" w:hAnsiTheme="majorBidi" w:cstheme="majorBidi"/>
          <w:i/>
          <w:iCs/>
          <w:sz w:val="20"/>
          <w:szCs w:val="20"/>
        </w:rPr>
        <w:t> </w:t>
      </w:r>
      <w:r w:rsidRPr="00E358A6">
        <w:rPr>
          <w:rFonts w:asciiTheme="majorBidi" w:hAnsiTheme="majorBidi" w:cstheme="majorBidi"/>
          <w:sz w:val="20"/>
          <w:szCs w:val="20"/>
        </w:rPr>
        <w:t>is the only reason for existence, the only sign of being present, the only means of attack and defense and the only manner of resistance so that truth, right and justice can remain alive at a time and under a regime in which uselessness, falsity and oppression rule. (….)</w:t>
      </w:r>
    </w:p>
    <w:p w:rsidR="002D3393" w:rsidRPr="00E358A6" w:rsidRDefault="00CC25DE" w:rsidP="00E358A6">
      <w:pPr>
        <w:pStyle w:val="NormalWeb"/>
        <w:shd w:val="clear" w:color="auto" w:fill="FFFFFF"/>
        <w:spacing w:before="120" w:beforeAutospacing="0" w:after="0" w:afterAutospacing="0"/>
        <w:ind w:left="720"/>
        <w:rPr>
          <w:rFonts w:asciiTheme="majorBidi" w:hAnsiTheme="majorBidi" w:cstheme="majorBidi"/>
          <w:sz w:val="20"/>
          <w:szCs w:val="20"/>
        </w:rPr>
      </w:pPr>
      <w:r w:rsidRPr="00E358A6">
        <w:rPr>
          <w:rFonts w:asciiTheme="majorBidi" w:hAnsiTheme="majorBidi" w:cstheme="majorBidi"/>
          <w:sz w:val="20"/>
          <w:szCs w:val="20"/>
        </w:rPr>
        <w:t>In all ages and centuries, when</w:t>
      </w:r>
      <w:r w:rsidRPr="00E358A6">
        <w:rPr>
          <w:rStyle w:val="apple-converted-space"/>
          <w:rFonts w:asciiTheme="majorBidi" w:hAnsiTheme="majorBidi" w:cstheme="majorBidi"/>
          <w:sz w:val="20"/>
          <w:szCs w:val="20"/>
        </w:rPr>
        <w:t> </w:t>
      </w:r>
      <w:r w:rsidRPr="00E358A6">
        <w:rPr>
          <w:rFonts w:asciiTheme="majorBidi" w:hAnsiTheme="majorBidi" w:cstheme="majorBidi"/>
          <w:sz w:val="20"/>
          <w:szCs w:val="20"/>
          <w:u w:val="single"/>
        </w:rPr>
        <w:t>followers of a faith and an idea</w:t>
      </w:r>
      <w:r w:rsidRPr="00E358A6">
        <w:rPr>
          <w:rStyle w:val="apple-converted-space"/>
          <w:rFonts w:asciiTheme="majorBidi" w:hAnsiTheme="majorBidi" w:cstheme="majorBidi"/>
          <w:sz w:val="20"/>
          <w:szCs w:val="20"/>
        </w:rPr>
        <w:t> </w:t>
      </w:r>
      <w:r w:rsidRPr="00E358A6">
        <w:rPr>
          <w:rFonts w:asciiTheme="majorBidi" w:hAnsiTheme="majorBidi" w:cstheme="majorBidi"/>
          <w:sz w:val="20"/>
          <w:szCs w:val="20"/>
        </w:rPr>
        <w:t>have power, they guarantee their honor and lives with</w:t>
      </w:r>
      <w:r w:rsidRPr="00E358A6">
        <w:rPr>
          <w:rStyle w:val="apple-converted-space"/>
          <w:rFonts w:asciiTheme="majorBidi" w:hAnsiTheme="majorBidi" w:cstheme="majorBidi"/>
          <w:sz w:val="20"/>
          <w:szCs w:val="20"/>
        </w:rPr>
        <w:t> </w:t>
      </w:r>
      <w:r w:rsidRPr="00E358A6">
        <w:rPr>
          <w:rFonts w:asciiTheme="majorBidi" w:hAnsiTheme="majorBidi" w:cstheme="majorBidi"/>
          <w:i/>
          <w:iCs/>
          <w:sz w:val="20"/>
          <w:szCs w:val="20"/>
        </w:rPr>
        <w:t>jihad</w:t>
      </w:r>
      <w:r w:rsidRPr="00E358A6">
        <w:rPr>
          <w:rFonts w:asciiTheme="majorBidi" w:hAnsiTheme="majorBidi" w:cstheme="majorBidi"/>
          <w:sz w:val="20"/>
          <w:szCs w:val="20"/>
        </w:rPr>
        <w:t>. But when they are weakened and have no means whereby to struggle, they guarantee their lives, movement, faith, respect, honor, future and history with</w:t>
      </w:r>
      <w:r w:rsidRPr="00E358A6">
        <w:rPr>
          <w:rStyle w:val="apple-converted-space"/>
          <w:rFonts w:asciiTheme="majorBidi" w:hAnsiTheme="majorBidi" w:cstheme="majorBidi"/>
          <w:sz w:val="20"/>
          <w:szCs w:val="20"/>
        </w:rPr>
        <w:t> </w:t>
      </w:r>
      <w:proofErr w:type="spellStart"/>
      <w:r w:rsidRPr="00E358A6">
        <w:rPr>
          <w:rFonts w:asciiTheme="majorBidi" w:hAnsiTheme="majorBidi" w:cstheme="majorBidi"/>
          <w:i/>
          <w:iCs/>
          <w:sz w:val="20"/>
          <w:szCs w:val="20"/>
        </w:rPr>
        <w:t>shahadat</w:t>
      </w:r>
      <w:proofErr w:type="spellEnd"/>
      <w:r w:rsidRPr="00E358A6">
        <w:rPr>
          <w:rFonts w:asciiTheme="majorBidi" w:hAnsiTheme="majorBidi" w:cstheme="majorBidi"/>
          <w:sz w:val="20"/>
          <w:szCs w:val="20"/>
        </w:rPr>
        <w:t xml:space="preserve">. </w:t>
      </w:r>
    </w:p>
    <w:p w:rsidR="001A6A7E" w:rsidRDefault="00CC25DE" w:rsidP="008F278E">
      <w:pPr>
        <w:pStyle w:val="NormalWeb"/>
        <w:shd w:val="clear" w:color="auto" w:fill="FFFFFF"/>
        <w:spacing w:before="120" w:beforeAutospacing="0" w:after="0" w:afterAutospacing="0"/>
        <w:ind w:left="720"/>
        <w:rPr>
          <w:rFonts w:asciiTheme="majorBidi" w:hAnsiTheme="majorBidi" w:cstheme="majorBidi"/>
          <w:sz w:val="20"/>
          <w:szCs w:val="20"/>
        </w:rPr>
      </w:pPr>
      <w:proofErr w:type="spellStart"/>
      <w:r w:rsidRPr="00E358A6">
        <w:rPr>
          <w:rStyle w:val="Strong"/>
          <w:rFonts w:asciiTheme="majorBidi" w:hAnsiTheme="majorBidi" w:cstheme="majorBidi"/>
          <w:i/>
          <w:iCs/>
          <w:sz w:val="20"/>
          <w:szCs w:val="20"/>
        </w:rPr>
        <w:t>Shahadat</w:t>
      </w:r>
      <w:proofErr w:type="spellEnd"/>
      <w:r w:rsidRPr="00E358A6">
        <w:rPr>
          <w:rStyle w:val="apple-converted-space"/>
          <w:rFonts w:asciiTheme="majorBidi" w:hAnsiTheme="majorBidi" w:cstheme="majorBidi"/>
          <w:b/>
          <w:bCs/>
          <w:i/>
          <w:iCs/>
          <w:sz w:val="20"/>
          <w:szCs w:val="20"/>
        </w:rPr>
        <w:t> </w:t>
      </w:r>
      <w:r w:rsidRPr="00E358A6">
        <w:rPr>
          <w:rStyle w:val="Strong"/>
          <w:rFonts w:asciiTheme="majorBidi" w:hAnsiTheme="majorBidi" w:cstheme="majorBidi"/>
          <w:sz w:val="20"/>
          <w:szCs w:val="20"/>
        </w:rPr>
        <w:t xml:space="preserve">is an invitation to all generations, in all </w:t>
      </w:r>
      <w:proofErr w:type="gramStart"/>
      <w:r w:rsidRPr="00E358A6">
        <w:rPr>
          <w:rStyle w:val="Strong"/>
          <w:rFonts w:asciiTheme="majorBidi" w:hAnsiTheme="majorBidi" w:cstheme="majorBidi"/>
          <w:sz w:val="20"/>
          <w:szCs w:val="20"/>
        </w:rPr>
        <w:t>ages,</w:t>
      </w:r>
      <w:proofErr w:type="gramEnd"/>
      <w:r w:rsidRPr="00E358A6">
        <w:rPr>
          <w:rStyle w:val="Strong"/>
          <w:rFonts w:asciiTheme="majorBidi" w:hAnsiTheme="majorBidi" w:cstheme="majorBidi"/>
          <w:sz w:val="20"/>
          <w:szCs w:val="20"/>
        </w:rPr>
        <w:t xml:space="preserve"> if you cannot kill your oppressor, then die</w:t>
      </w:r>
      <w:r w:rsidR="002D3393" w:rsidRPr="00E358A6">
        <w:rPr>
          <w:rFonts w:asciiTheme="majorBidi" w:hAnsiTheme="majorBidi" w:cstheme="majorBidi"/>
          <w:sz w:val="20"/>
          <w:szCs w:val="20"/>
        </w:rPr>
        <w:t>.</w:t>
      </w:r>
      <w:r w:rsidR="002D3393" w:rsidRPr="00E358A6">
        <w:rPr>
          <w:rStyle w:val="FootnoteReference"/>
          <w:rFonts w:asciiTheme="majorBidi" w:hAnsiTheme="majorBidi" w:cstheme="majorBidi"/>
          <w:sz w:val="20"/>
          <w:szCs w:val="20"/>
        </w:rPr>
        <w:footnoteReference w:id="73"/>
      </w:r>
      <w:r w:rsidRPr="00E358A6">
        <w:rPr>
          <w:rFonts w:asciiTheme="majorBidi" w:hAnsiTheme="majorBidi" w:cstheme="majorBidi"/>
          <w:sz w:val="20"/>
          <w:szCs w:val="20"/>
        </w:rPr>
        <w:t xml:space="preserve"> </w:t>
      </w:r>
    </w:p>
    <w:p w:rsidR="00234D09" w:rsidRDefault="00234D09" w:rsidP="008F278E">
      <w:pPr>
        <w:pStyle w:val="NormalWeb"/>
        <w:shd w:val="clear" w:color="auto" w:fill="FFFFFF"/>
        <w:spacing w:before="120" w:beforeAutospacing="0" w:after="0" w:afterAutospacing="0"/>
        <w:ind w:left="720"/>
        <w:rPr>
          <w:rFonts w:asciiTheme="majorBidi" w:hAnsiTheme="majorBidi" w:cstheme="majorBidi"/>
          <w:sz w:val="20"/>
          <w:szCs w:val="20"/>
        </w:rPr>
      </w:pPr>
    </w:p>
    <w:p w:rsidR="00A96536" w:rsidRDefault="00A96536" w:rsidP="00A96536">
      <w:pPr>
        <w:pStyle w:val="NormalWeb"/>
        <w:shd w:val="clear" w:color="auto" w:fill="FFFFFF"/>
        <w:spacing w:before="0" w:beforeAutospacing="0" w:after="0" w:afterAutospacing="0"/>
        <w:rPr>
          <w:rFonts w:asciiTheme="majorBidi" w:hAnsiTheme="majorBidi" w:cstheme="majorBidi"/>
          <w:sz w:val="20"/>
          <w:szCs w:val="20"/>
        </w:rPr>
      </w:pPr>
    </w:p>
    <w:p w:rsidR="004A690F" w:rsidRPr="00A96536" w:rsidRDefault="00234D09" w:rsidP="008F278E">
      <w:pPr>
        <w:pStyle w:val="NormalWeb"/>
        <w:numPr>
          <w:ilvl w:val="0"/>
          <w:numId w:val="5"/>
        </w:numPr>
        <w:shd w:val="clear" w:color="auto" w:fill="FFFFFF"/>
        <w:spacing w:before="0" w:beforeAutospacing="0" w:after="0" w:afterAutospacing="0"/>
        <w:rPr>
          <w:rFonts w:asciiTheme="majorBidi" w:hAnsiTheme="majorBidi" w:cstheme="majorBidi"/>
          <w:b/>
          <w:bCs/>
          <w:sz w:val="22"/>
          <w:szCs w:val="22"/>
        </w:rPr>
      </w:pPr>
      <w:r w:rsidRPr="00A96536">
        <w:rPr>
          <w:rFonts w:asciiTheme="majorBidi" w:hAnsiTheme="majorBidi" w:cstheme="majorBidi"/>
          <w:b/>
          <w:bCs/>
          <w:sz w:val="22"/>
          <w:szCs w:val="22"/>
        </w:rPr>
        <w:t>Conclusion</w:t>
      </w:r>
    </w:p>
    <w:p w:rsidR="00CA613C" w:rsidRDefault="00CA613C" w:rsidP="00CA613C">
      <w:pPr>
        <w:pStyle w:val="NormalWeb"/>
        <w:shd w:val="clear" w:color="auto" w:fill="FFFFFF"/>
        <w:spacing w:before="0" w:beforeAutospacing="0" w:after="0" w:afterAutospacing="0"/>
        <w:rPr>
          <w:rFonts w:asciiTheme="majorBidi" w:hAnsiTheme="majorBidi" w:cstheme="majorBidi"/>
          <w:b/>
          <w:bCs/>
          <w:sz w:val="20"/>
          <w:szCs w:val="20"/>
        </w:rPr>
      </w:pPr>
    </w:p>
    <w:p w:rsidR="00617577" w:rsidRPr="0042465C" w:rsidRDefault="00CA613C" w:rsidP="0042465C">
      <w:pPr>
        <w:pStyle w:val="NormalWeb"/>
        <w:shd w:val="clear" w:color="auto" w:fill="FFFFFF"/>
        <w:spacing w:before="0" w:beforeAutospacing="0" w:after="0" w:afterAutospacing="0" w:line="360" w:lineRule="auto"/>
        <w:ind w:left="360" w:firstLine="360"/>
        <w:rPr>
          <w:rFonts w:asciiTheme="majorBidi" w:hAnsiTheme="majorBidi" w:cstheme="majorBidi"/>
          <w:sz w:val="22"/>
          <w:szCs w:val="22"/>
        </w:rPr>
      </w:pPr>
      <w:r w:rsidRPr="0042465C">
        <w:rPr>
          <w:rFonts w:asciiTheme="majorBidi" w:hAnsiTheme="majorBidi" w:cstheme="majorBidi"/>
          <w:sz w:val="22"/>
          <w:szCs w:val="22"/>
        </w:rPr>
        <w:t xml:space="preserve">There is a common saying that expresses the idea that when resisting domination or injustice, one should “speak truth to power”. </w:t>
      </w:r>
      <w:r w:rsidR="00C67F7C" w:rsidRPr="0042465C">
        <w:rPr>
          <w:rFonts w:asciiTheme="majorBidi" w:hAnsiTheme="majorBidi" w:cstheme="majorBidi"/>
          <w:sz w:val="22"/>
          <w:szCs w:val="22"/>
        </w:rPr>
        <w:t xml:space="preserve">What this paper has sought to demonstrate is that, in fact, </w:t>
      </w:r>
      <w:r w:rsidR="00617577" w:rsidRPr="0042465C">
        <w:rPr>
          <w:rFonts w:asciiTheme="majorBidi" w:hAnsiTheme="majorBidi" w:cstheme="majorBidi"/>
          <w:sz w:val="22"/>
          <w:szCs w:val="22"/>
        </w:rPr>
        <w:t xml:space="preserve">there may be </w:t>
      </w:r>
      <w:r w:rsidR="00C67F7C" w:rsidRPr="0042465C">
        <w:rPr>
          <w:rFonts w:asciiTheme="majorBidi" w:hAnsiTheme="majorBidi" w:cstheme="majorBidi"/>
          <w:sz w:val="22"/>
          <w:szCs w:val="22"/>
        </w:rPr>
        <w:t xml:space="preserve">many occasions when the logic of resistance </w:t>
      </w:r>
      <w:r w:rsidR="00617577" w:rsidRPr="0042465C">
        <w:rPr>
          <w:rFonts w:asciiTheme="majorBidi" w:hAnsiTheme="majorBidi" w:cstheme="majorBidi"/>
          <w:sz w:val="22"/>
          <w:szCs w:val="22"/>
        </w:rPr>
        <w:t>would seem to dictate</w:t>
      </w:r>
      <w:r w:rsidR="00C67F7C" w:rsidRPr="0042465C">
        <w:rPr>
          <w:rFonts w:asciiTheme="majorBidi" w:hAnsiTheme="majorBidi" w:cstheme="majorBidi"/>
          <w:sz w:val="22"/>
          <w:szCs w:val="22"/>
        </w:rPr>
        <w:t xml:space="preserve"> that one should resort to everything </w:t>
      </w:r>
      <w:r w:rsidR="00C67F7C" w:rsidRPr="0042465C">
        <w:rPr>
          <w:rFonts w:asciiTheme="majorBidi" w:hAnsiTheme="majorBidi" w:cstheme="majorBidi"/>
          <w:i/>
          <w:iCs/>
          <w:sz w:val="22"/>
          <w:szCs w:val="22"/>
        </w:rPr>
        <w:t>but ‘</w:t>
      </w:r>
      <w:r w:rsidR="00C67F7C" w:rsidRPr="0042465C">
        <w:rPr>
          <w:rFonts w:asciiTheme="majorBidi" w:hAnsiTheme="majorBidi" w:cstheme="majorBidi"/>
          <w:sz w:val="22"/>
          <w:szCs w:val="22"/>
        </w:rPr>
        <w:t>the truth’.</w:t>
      </w:r>
      <w:r w:rsidR="00617577" w:rsidRPr="0042465C">
        <w:rPr>
          <w:rFonts w:asciiTheme="majorBidi" w:hAnsiTheme="majorBidi" w:cstheme="majorBidi"/>
          <w:sz w:val="22"/>
          <w:szCs w:val="22"/>
        </w:rPr>
        <w:t xml:space="preserve"> </w:t>
      </w:r>
      <w:r w:rsidR="00C67F7C" w:rsidRPr="0042465C">
        <w:rPr>
          <w:rFonts w:asciiTheme="majorBidi" w:hAnsiTheme="majorBidi" w:cstheme="majorBidi"/>
          <w:sz w:val="22"/>
          <w:szCs w:val="22"/>
        </w:rPr>
        <w:t xml:space="preserve">Of course, this remark is offered slightly tongue-in-cheek, but </w:t>
      </w:r>
      <w:r w:rsidR="00617577" w:rsidRPr="0042465C">
        <w:rPr>
          <w:rFonts w:asciiTheme="majorBidi" w:hAnsiTheme="majorBidi" w:cstheme="majorBidi"/>
          <w:sz w:val="22"/>
          <w:szCs w:val="22"/>
        </w:rPr>
        <w:t xml:space="preserve">the idea is the same nonetheless. </w:t>
      </w:r>
    </w:p>
    <w:p w:rsidR="009E6FA6" w:rsidRPr="0042465C" w:rsidRDefault="00CA755E" w:rsidP="0042465C">
      <w:pPr>
        <w:pStyle w:val="NormalWeb"/>
        <w:shd w:val="clear" w:color="auto" w:fill="FFFFFF"/>
        <w:spacing w:before="0" w:beforeAutospacing="0" w:after="0" w:afterAutospacing="0" w:line="360" w:lineRule="auto"/>
        <w:ind w:left="360" w:firstLine="360"/>
        <w:rPr>
          <w:rFonts w:asciiTheme="majorBidi" w:hAnsiTheme="majorBidi" w:cstheme="majorBidi"/>
          <w:sz w:val="22"/>
          <w:szCs w:val="22"/>
        </w:rPr>
      </w:pPr>
      <w:r w:rsidRPr="0042465C">
        <w:rPr>
          <w:rFonts w:asciiTheme="majorBidi" w:hAnsiTheme="majorBidi" w:cstheme="majorBidi"/>
          <w:sz w:val="22"/>
          <w:szCs w:val="22"/>
        </w:rPr>
        <w:t xml:space="preserve">This paper has sought to explore the cultural and symbolic manifestations of the power struggles that structure and often define social systems. </w:t>
      </w:r>
      <w:r w:rsidR="00617577" w:rsidRPr="0042465C">
        <w:rPr>
          <w:rFonts w:asciiTheme="majorBidi" w:hAnsiTheme="majorBidi" w:cstheme="majorBidi"/>
          <w:sz w:val="22"/>
          <w:szCs w:val="22"/>
        </w:rPr>
        <w:t>Working from a perspective largely influenced by, but not limited to, post-colonial theory and the lessons learned from the resistance and emancipation struggles of colonized societies throughout the 20</w:t>
      </w:r>
      <w:r w:rsidR="00617577" w:rsidRPr="0042465C">
        <w:rPr>
          <w:rFonts w:asciiTheme="majorBidi" w:hAnsiTheme="majorBidi" w:cstheme="majorBidi"/>
          <w:sz w:val="22"/>
          <w:szCs w:val="22"/>
          <w:vertAlign w:val="superscript"/>
        </w:rPr>
        <w:t>th</w:t>
      </w:r>
      <w:r w:rsidR="00617577" w:rsidRPr="0042465C">
        <w:rPr>
          <w:rFonts w:asciiTheme="majorBidi" w:hAnsiTheme="majorBidi" w:cstheme="majorBidi"/>
          <w:sz w:val="22"/>
          <w:szCs w:val="22"/>
        </w:rPr>
        <w:t xml:space="preserve"> </w:t>
      </w:r>
      <w:r w:rsidRPr="0042465C">
        <w:rPr>
          <w:rFonts w:asciiTheme="majorBidi" w:hAnsiTheme="majorBidi" w:cstheme="majorBidi"/>
          <w:sz w:val="22"/>
          <w:szCs w:val="22"/>
        </w:rPr>
        <w:t xml:space="preserve">century, we have taken a particular interest in the role that ‘myth’ can play as a strategy of resistance and subversion against established and institutionalized cultural orders that seek to bolster their authority by laying claims to ‘the truth’. </w:t>
      </w:r>
    </w:p>
    <w:p w:rsidR="00C67F7C" w:rsidRDefault="009E6FA6" w:rsidP="0042465C">
      <w:pPr>
        <w:pStyle w:val="NormalWeb"/>
        <w:shd w:val="clear" w:color="auto" w:fill="FFFFFF"/>
        <w:spacing w:before="0" w:beforeAutospacing="0" w:after="0" w:afterAutospacing="0" w:line="360" w:lineRule="auto"/>
        <w:ind w:left="360" w:firstLine="360"/>
        <w:rPr>
          <w:rFonts w:asciiTheme="majorBidi" w:hAnsiTheme="majorBidi" w:cstheme="majorBidi"/>
          <w:sz w:val="22"/>
          <w:szCs w:val="22"/>
        </w:rPr>
      </w:pPr>
      <w:r w:rsidRPr="0042465C">
        <w:rPr>
          <w:rFonts w:asciiTheme="majorBidi" w:hAnsiTheme="majorBidi" w:cstheme="majorBidi"/>
          <w:sz w:val="22"/>
          <w:szCs w:val="22"/>
        </w:rPr>
        <w:t>T</w:t>
      </w:r>
      <w:r w:rsidR="00CA755E" w:rsidRPr="0042465C">
        <w:rPr>
          <w:rFonts w:asciiTheme="majorBidi" w:hAnsiTheme="majorBidi" w:cstheme="majorBidi"/>
          <w:sz w:val="22"/>
          <w:szCs w:val="22"/>
        </w:rPr>
        <w:t xml:space="preserve">he </w:t>
      </w:r>
      <w:r w:rsidR="00AF315B" w:rsidRPr="0042465C">
        <w:rPr>
          <w:rFonts w:asciiTheme="majorBidi" w:hAnsiTheme="majorBidi" w:cstheme="majorBidi"/>
          <w:sz w:val="22"/>
          <w:szCs w:val="22"/>
        </w:rPr>
        <w:t>colonial encounter has proven a particularly compelling point of departure for this inquiry in</w:t>
      </w:r>
      <w:r w:rsidR="00FC1304" w:rsidRPr="0042465C">
        <w:rPr>
          <w:rFonts w:asciiTheme="majorBidi" w:hAnsiTheme="majorBidi" w:cstheme="majorBidi"/>
          <w:sz w:val="22"/>
          <w:szCs w:val="22"/>
        </w:rPr>
        <w:t>to the resistance functions of myths. This is because</w:t>
      </w:r>
      <w:r w:rsidRPr="0042465C">
        <w:rPr>
          <w:rFonts w:asciiTheme="majorBidi" w:hAnsiTheme="majorBidi" w:cstheme="majorBidi"/>
          <w:sz w:val="22"/>
          <w:szCs w:val="22"/>
        </w:rPr>
        <w:t xml:space="preserve"> the ‘fantasy’ of myth</w:t>
      </w:r>
      <w:r w:rsidR="0042465C" w:rsidRPr="0042465C">
        <w:rPr>
          <w:rFonts w:asciiTheme="majorBidi" w:hAnsiTheme="majorBidi" w:cstheme="majorBidi"/>
          <w:sz w:val="22"/>
          <w:szCs w:val="22"/>
        </w:rPr>
        <w:t>s</w:t>
      </w:r>
      <w:r w:rsidRPr="0042465C">
        <w:rPr>
          <w:rFonts w:asciiTheme="majorBidi" w:hAnsiTheme="majorBidi" w:cstheme="majorBidi"/>
          <w:sz w:val="22"/>
          <w:szCs w:val="22"/>
        </w:rPr>
        <w:t xml:space="preserve"> found in societies labeled ‘pre-modern’ has so systematically been denigrated and devalued in comparison to contemporary </w:t>
      </w:r>
      <w:r w:rsidR="00C444DB" w:rsidRPr="0042465C">
        <w:rPr>
          <w:rFonts w:asciiTheme="majorBidi" w:hAnsiTheme="majorBidi" w:cstheme="majorBidi"/>
          <w:sz w:val="22"/>
          <w:szCs w:val="22"/>
        </w:rPr>
        <w:t>obsessions</w:t>
      </w:r>
      <w:r w:rsidR="0042465C" w:rsidRPr="0042465C">
        <w:rPr>
          <w:rFonts w:asciiTheme="majorBidi" w:hAnsiTheme="majorBidi" w:cstheme="majorBidi"/>
          <w:sz w:val="22"/>
          <w:szCs w:val="22"/>
        </w:rPr>
        <w:t xml:space="preserve"> with </w:t>
      </w:r>
      <w:r w:rsidRPr="0042465C">
        <w:rPr>
          <w:rFonts w:asciiTheme="majorBidi" w:hAnsiTheme="majorBidi" w:cstheme="majorBidi"/>
          <w:sz w:val="22"/>
          <w:szCs w:val="22"/>
        </w:rPr>
        <w:t xml:space="preserve">objective and scientific approaches to History. </w:t>
      </w:r>
      <w:r w:rsidR="00FC1304" w:rsidRPr="0042465C">
        <w:rPr>
          <w:rFonts w:asciiTheme="majorBidi" w:hAnsiTheme="majorBidi" w:cstheme="majorBidi"/>
          <w:sz w:val="22"/>
          <w:szCs w:val="22"/>
        </w:rPr>
        <w:t xml:space="preserve"> </w:t>
      </w:r>
      <w:r w:rsidRPr="0042465C">
        <w:rPr>
          <w:rFonts w:asciiTheme="majorBidi" w:hAnsiTheme="majorBidi" w:cstheme="majorBidi"/>
          <w:sz w:val="22"/>
          <w:szCs w:val="22"/>
        </w:rPr>
        <w:t>Bu</w:t>
      </w:r>
      <w:r w:rsidR="00FC1304" w:rsidRPr="0042465C">
        <w:rPr>
          <w:rFonts w:asciiTheme="majorBidi" w:hAnsiTheme="majorBidi" w:cstheme="majorBidi"/>
          <w:sz w:val="22"/>
          <w:szCs w:val="22"/>
        </w:rPr>
        <w:t>t</w:t>
      </w:r>
      <w:r w:rsidRPr="0042465C">
        <w:rPr>
          <w:rFonts w:asciiTheme="majorBidi" w:hAnsiTheme="majorBidi" w:cstheme="majorBidi"/>
          <w:sz w:val="22"/>
          <w:szCs w:val="22"/>
        </w:rPr>
        <w:t xml:space="preserve"> voices of dissent are increasingly denouncing the logic of domination and repression</w:t>
      </w:r>
      <w:r w:rsidR="00C444DB">
        <w:rPr>
          <w:rFonts w:asciiTheme="majorBidi" w:hAnsiTheme="majorBidi" w:cstheme="majorBidi"/>
          <w:sz w:val="22"/>
          <w:szCs w:val="22"/>
        </w:rPr>
        <w:t xml:space="preserve"> that lurks behind the Western G</w:t>
      </w:r>
      <w:r w:rsidRPr="0042465C">
        <w:rPr>
          <w:rFonts w:asciiTheme="majorBidi" w:hAnsiTheme="majorBidi" w:cstheme="majorBidi"/>
          <w:sz w:val="22"/>
          <w:szCs w:val="22"/>
        </w:rPr>
        <w:t xml:space="preserve">ods of science and progress. </w:t>
      </w:r>
      <w:proofErr w:type="spellStart"/>
      <w:r w:rsidRPr="0042465C">
        <w:rPr>
          <w:rFonts w:asciiTheme="majorBidi" w:hAnsiTheme="majorBidi" w:cstheme="majorBidi"/>
          <w:sz w:val="22"/>
          <w:szCs w:val="22"/>
        </w:rPr>
        <w:t>Ashis</w:t>
      </w:r>
      <w:proofErr w:type="spellEnd"/>
      <w:r w:rsidRPr="0042465C">
        <w:rPr>
          <w:rFonts w:asciiTheme="majorBidi" w:hAnsiTheme="majorBidi" w:cstheme="majorBidi"/>
          <w:sz w:val="22"/>
          <w:szCs w:val="22"/>
        </w:rPr>
        <w:t xml:space="preserve"> </w:t>
      </w:r>
      <w:proofErr w:type="spellStart"/>
      <w:r w:rsidRPr="0042465C">
        <w:rPr>
          <w:rFonts w:asciiTheme="majorBidi" w:hAnsiTheme="majorBidi" w:cstheme="majorBidi"/>
          <w:sz w:val="22"/>
          <w:szCs w:val="22"/>
        </w:rPr>
        <w:t>Nandy</w:t>
      </w:r>
      <w:proofErr w:type="spellEnd"/>
      <w:r w:rsidRPr="0042465C">
        <w:rPr>
          <w:rFonts w:asciiTheme="majorBidi" w:hAnsiTheme="majorBidi" w:cstheme="majorBidi"/>
          <w:sz w:val="22"/>
          <w:szCs w:val="22"/>
        </w:rPr>
        <w:t xml:space="preserve"> is one such powerful voice: “The ancient forces of human greed and violence have merely found a new legitimacy in anthropocentric doctrines of secular salvation, in the ideologies of progress, normality and hyper-masculinity, and in theories of cumulative growth of science and technology.”</w:t>
      </w:r>
      <w:r w:rsidR="0042465C" w:rsidRPr="0042465C">
        <w:rPr>
          <w:rStyle w:val="FootnoteReference"/>
          <w:rFonts w:asciiTheme="majorBidi" w:hAnsiTheme="majorBidi" w:cstheme="majorBidi"/>
          <w:sz w:val="22"/>
          <w:szCs w:val="22"/>
        </w:rPr>
        <w:footnoteReference w:id="74"/>
      </w:r>
      <w:r w:rsidRPr="0042465C">
        <w:rPr>
          <w:rFonts w:asciiTheme="majorBidi" w:hAnsiTheme="majorBidi" w:cstheme="majorBidi"/>
          <w:sz w:val="22"/>
          <w:szCs w:val="22"/>
        </w:rPr>
        <w:t xml:space="preserve"> Indeed, as we have discussed in this paper, it is </w:t>
      </w:r>
      <w:r w:rsidR="00FC1304" w:rsidRPr="0042465C">
        <w:rPr>
          <w:rFonts w:asciiTheme="majorBidi" w:hAnsiTheme="majorBidi" w:cstheme="majorBidi"/>
          <w:sz w:val="22"/>
          <w:szCs w:val="22"/>
        </w:rPr>
        <w:t xml:space="preserve">becoming increasingly clear </w:t>
      </w:r>
      <w:r w:rsidR="00AF315B" w:rsidRPr="0042465C">
        <w:rPr>
          <w:rFonts w:asciiTheme="majorBidi" w:hAnsiTheme="majorBidi" w:cstheme="majorBidi"/>
          <w:sz w:val="22"/>
          <w:szCs w:val="22"/>
        </w:rPr>
        <w:t xml:space="preserve">that Western </w:t>
      </w:r>
      <w:r w:rsidR="00FC1304" w:rsidRPr="0042465C">
        <w:rPr>
          <w:rFonts w:asciiTheme="majorBidi" w:hAnsiTheme="majorBidi" w:cstheme="majorBidi"/>
          <w:sz w:val="22"/>
          <w:szCs w:val="22"/>
        </w:rPr>
        <w:t>conceptions of History and positivist methodologies of</w:t>
      </w:r>
      <w:r w:rsidR="00AF315B" w:rsidRPr="0042465C">
        <w:rPr>
          <w:rFonts w:asciiTheme="majorBidi" w:hAnsiTheme="majorBidi" w:cstheme="majorBidi"/>
          <w:sz w:val="22"/>
          <w:szCs w:val="22"/>
        </w:rPr>
        <w:t xml:space="preserve"> historiography </w:t>
      </w:r>
      <w:r w:rsidR="00FC1304" w:rsidRPr="0042465C">
        <w:rPr>
          <w:rFonts w:asciiTheme="majorBidi" w:hAnsiTheme="majorBidi" w:cstheme="majorBidi"/>
          <w:sz w:val="22"/>
          <w:szCs w:val="22"/>
        </w:rPr>
        <w:t>were a central component in the process of the ‘colonization of the mind’</w:t>
      </w:r>
      <w:r w:rsidRPr="0042465C">
        <w:rPr>
          <w:rFonts w:asciiTheme="majorBidi" w:hAnsiTheme="majorBidi" w:cstheme="majorBidi"/>
          <w:sz w:val="22"/>
          <w:szCs w:val="22"/>
        </w:rPr>
        <w:t>-</w:t>
      </w:r>
      <w:r w:rsidR="00FC1304" w:rsidRPr="0042465C">
        <w:rPr>
          <w:rFonts w:asciiTheme="majorBidi" w:hAnsiTheme="majorBidi" w:cstheme="majorBidi"/>
          <w:sz w:val="22"/>
          <w:szCs w:val="22"/>
        </w:rPr>
        <w:t xml:space="preserve"> process through which Europe</w:t>
      </w:r>
      <w:r w:rsidR="00C444DB">
        <w:rPr>
          <w:rFonts w:asciiTheme="majorBidi" w:hAnsiTheme="majorBidi" w:cstheme="majorBidi"/>
          <w:sz w:val="22"/>
          <w:szCs w:val="22"/>
        </w:rPr>
        <w:t>an colonial powers established</w:t>
      </w:r>
      <w:r w:rsidR="00FC1304" w:rsidRPr="0042465C">
        <w:rPr>
          <w:rFonts w:asciiTheme="majorBidi" w:hAnsiTheme="majorBidi" w:cstheme="majorBidi"/>
          <w:sz w:val="22"/>
          <w:szCs w:val="22"/>
        </w:rPr>
        <w:t xml:space="preserve"> cultural systems of domination through</w:t>
      </w:r>
      <w:r w:rsidR="00C444DB">
        <w:rPr>
          <w:rFonts w:asciiTheme="majorBidi" w:hAnsiTheme="majorBidi" w:cstheme="majorBidi"/>
          <w:sz w:val="22"/>
          <w:szCs w:val="22"/>
        </w:rPr>
        <w:t xml:space="preserve"> the imposition of</w:t>
      </w:r>
      <w:r w:rsidR="00FC1304" w:rsidRPr="0042465C">
        <w:rPr>
          <w:rFonts w:asciiTheme="majorBidi" w:hAnsiTheme="majorBidi" w:cstheme="majorBidi"/>
          <w:sz w:val="22"/>
          <w:szCs w:val="22"/>
        </w:rPr>
        <w:t xml:space="preserve"> rigid mental structures that reached deep in the </w:t>
      </w:r>
      <w:r w:rsidRPr="0042465C">
        <w:rPr>
          <w:rFonts w:asciiTheme="majorBidi" w:hAnsiTheme="majorBidi" w:cstheme="majorBidi"/>
          <w:sz w:val="22"/>
          <w:szCs w:val="22"/>
        </w:rPr>
        <w:t>individual psyches and collective consciousness of ‘subject’ societies.</w:t>
      </w:r>
      <w:r w:rsidR="001B1DA3" w:rsidRPr="0042465C">
        <w:rPr>
          <w:rFonts w:asciiTheme="majorBidi" w:hAnsiTheme="majorBidi" w:cstheme="majorBidi"/>
          <w:sz w:val="22"/>
          <w:szCs w:val="22"/>
        </w:rPr>
        <w:t xml:space="preserve"> </w:t>
      </w:r>
      <w:r w:rsidRPr="0042465C">
        <w:rPr>
          <w:rFonts w:asciiTheme="majorBidi" w:hAnsiTheme="majorBidi" w:cstheme="majorBidi"/>
          <w:sz w:val="22"/>
          <w:szCs w:val="22"/>
        </w:rPr>
        <w:t xml:space="preserve"> </w:t>
      </w:r>
      <w:r w:rsidR="00AF315B" w:rsidRPr="0042465C">
        <w:rPr>
          <w:rFonts w:asciiTheme="majorBidi" w:hAnsiTheme="majorBidi" w:cstheme="majorBidi"/>
          <w:sz w:val="22"/>
          <w:szCs w:val="22"/>
        </w:rPr>
        <w:t xml:space="preserve"> </w:t>
      </w:r>
    </w:p>
    <w:p w:rsidR="0042465C" w:rsidRDefault="0042465C" w:rsidP="0042465C">
      <w:pPr>
        <w:pStyle w:val="NormalWeb"/>
        <w:shd w:val="clear" w:color="auto" w:fill="FFFFFF"/>
        <w:spacing w:before="0" w:beforeAutospacing="0" w:after="0" w:afterAutospacing="0" w:line="360" w:lineRule="auto"/>
        <w:ind w:left="360" w:firstLine="360"/>
        <w:rPr>
          <w:rFonts w:asciiTheme="majorBidi" w:hAnsiTheme="majorBidi" w:cstheme="majorBidi"/>
          <w:sz w:val="22"/>
          <w:szCs w:val="22"/>
        </w:rPr>
      </w:pPr>
      <w:r>
        <w:rPr>
          <w:rFonts w:asciiTheme="majorBidi" w:hAnsiTheme="majorBidi" w:cstheme="majorBidi"/>
          <w:sz w:val="22"/>
          <w:szCs w:val="22"/>
        </w:rPr>
        <w:t xml:space="preserve">Drawn to the idea that the very aspects of myths </w:t>
      </w:r>
      <w:r w:rsidR="00C444DB">
        <w:rPr>
          <w:rFonts w:asciiTheme="majorBidi" w:hAnsiTheme="majorBidi" w:cstheme="majorBidi"/>
          <w:sz w:val="22"/>
          <w:szCs w:val="22"/>
        </w:rPr>
        <w:t xml:space="preserve">that </w:t>
      </w:r>
      <w:r>
        <w:rPr>
          <w:rFonts w:asciiTheme="majorBidi" w:hAnsiTheme="majorBidi" w:cstheme="majorBidi"/>
          <w:sz w:val="22"/>
          <w:szCs w:val="22"/>
        </w:rPr>
        <w:t xml:space="preserve">were so persistently disparaged (their lack of accuracy, lack of historicity, lack of structure) might actually be the key to their power as tools of resistance and liberation, we have </w:t>
      </w:r>
      <w:r w:rsidR="00FC40E5">
        <w:rPr>
          <w:rFonts w:asciiTheme="majorBidi" w:hAnsiTheme="majorBidi" w:cstheme="majorBidi"/>
          <w:sz w:val="22"/>
          <w:szCs w:val="22"/>
        </w:rPr>
        <w:t xml:space="preserve">relied on Roland Barthes’ theory of mythology to gain a better understanding of the </w:t>
      </w:r>
      <w:proofErr w:type="spellStart"/>
      <w:r w:rsidR="00FC40E5">
        <w:rPr>
          <w:rFonts w:asciiTheme="majorBidi" w:hAnsiTheme="majorBidi" w:cstheme="majorBidi"/>
          <w:sz w:val="22"/>
          <w:szCs w:val="22"/>
        </w:rPr>
        <w:t>semiological</w:t>
      </w:r>
      <w:proofErr w:type="spellEnd"/>
      <w:r w:rsidR="00FC40E5">
        <w:rPr>
          <w:rFonts w:asciiTheme="majorBidi" w:hAnsiTheme="majorBidi" w:cstheme="majorBidi"/>
          <w:sz w:val="22"/>
          <w:szCs w:val="22"/>
        </w:rPr>
        <w:t xml:space="preserve"> structure and mechanics of myths. </w:t>
      </w:r>
    </w:p>
    <w:p w:rsidR="00DE62AD" w:rsidRDefault="00FC40E5" w:rsidP="00AC4B53">
      <w:pPr>
        <w:pStyle w:val="NormalWeb"/>
        <w:shd w:val="clear" w:color="auto" w:fill="FFFFFF"/>
        <w:spacing w:before="0" w:beforeAutospacing="0" w:after="0" w:afterAutospacing="0" w:line="360" w:lineRule="auto"/>
        <w:ind w:left="360" w:firstLine="360"/>
        <w:rPr>
          <w:rFonts w:asciiTheme="majorBidi" w:hAnsiTheme="majorBidi" w:cstheme="majorBidi"/>
          <w:sz w:val="22"/>
          <w:szCs w:val="22"/>
        </w:rPr>
      </w:pPr>
      <w:r>
        <w:rPr>
          <w:rFonts w:asciiTheme="majorBidi" w:hAnsiTheme="majorBidi" w:cstheme="majorBidi"/>
          <w:sz w:val="22"/>
          <w:szCs w:val="22"/>
        </w:rPr>
        <w:t xml:space="preserve">We have then sought to take all these theoretical considerations and to apply them to a more concrete case by engaging in a closer study of the discourse of ‘Ali </w:t>
      </w:r>
      <w:proofErr w:type="spellStart"/>
      <w:r>
        <w:rPr>
          <w:rFonts w:asciiTheme="majorBidi" w:hAnsiTheme="majorBidi" w:cstheme="majorBidi"/>
          <w:sz w:val="22"/>
          <w:szCs w:val="22"/>
        </w:rPr>
        <w:t>Shari’ati</w:t>
      </w:r>
      <w:proofErr w:type="spellEnd"/>
      <w:r>
        <w:rPr>
          <w:rFonts w:asciiTheme="majorBidi" w:hAnsiTheme="majorBidi" w:cstheme="majorBidi"/>
          <w:sz w:val="22"/>
          <w:szCs w:val="22"/>
        </w:rPr>
        <w:t>, one of the leading voices of dissent in one of the 20</w:t>
      </w:r>
      <w:r w:rsidRPr="00FC40E5">
        <w:rPr>
          <w:rFonts w:asciiTheme="majorBidi" w:hAnsiTheme="majorBidi" w:cstheme="majorBidi"/>
          <w:sz w:val="22"/>
          <w:szCs w:val="22"/>
          <w:vertAlign w:val="superscript"/>
        </w:rPr>
        <w:t>th</w:t>
      </w:r>
      <w:r>
        <w:rPr>
          <w:rFonts w:asciiTheme="majorBidi" w:hAnsiTheme="majorBidi" w:cstheme="majorBidi"/>
          <w:sz w:val="22"/>
          <w:szCs w:val="22"/>
        </w:rPr>
        <w:t xml:space="preserve"> century’s most exceptional manifestations of mass revolt against power, the Iranian revolution in 1979. This concrete application of a theoretical framework is always necessary, as</w:t>
      </w:r>
      <w:r w:rsidR="00AC4B53">
        <w:rPr>
          <w:rFonts w:asciiTheme="majorBidi" w:hAnsiTheme="majorBidi" w:cstheme="majorBidi"/>
          <w:sz w:val="22"/>
          <w:szCs w:val="22"/>
        </w:rPr>
        <w:t xml:space="preserve"> articulated by</w:t>
      </w:r>
      <w:r>
        <w:rPr>
          <w:rFonts w:asciiTheme="majorBidi" w:hAnsiTheme="majorBidi" w:cstheme="majorBidi"/>
          <w:sz w:val="22"/>
          <w:szCs w:val="22"/>
        </w:rPr>
        <w:t xml:space="preserve"> Gilles </w:t>
      </w:r>
      <w:proofErr w:type="spellStart"/>
      <w:r>
        <w:rPr>
          <w:rFonts w:asciiTheme="majorBidi" w:hAnsiTheme="majorBidi" w:cstheme="majorBidi"/>
          <w:sz w:val="22"/>
          <w:szCs w:val="22"/>
        </w:rPr>
        <w:t>Deleuze</w:t>
      </w:r>
      <w:proofErr w:type="spellEnd"/>
      <w:r>
        <w:rPr>
          <w:rFonts w:asciiTheme="majorBidi" w:hAnsiTheme="majorBidi" w:cstheme="majorBidi"/>
          <w:sz w:val="22"/>
          <w:szCs w:val="22"/>
        </w:rPr>
        <w:t xml:space="preserve"> and Michel Foucault: </w:t>
      </w:r>
      <w:r w:rsidR="00AC4B53">
        <w:rPr>
          <w:rFonts w:asciiTheme="majorBidi" w:hAnsiTheme="majorBidi" w:cstheme="majorBidi"/>
          <w:sz w:val="22"/>
          <w:szCs w:val="22"/>
        </w:rPr>
        <w:t>“</w:t>
      </w:r>
      <w:r>
        <w:rPr>
          <w:rFonts w:asciiTheme="majorBidi" w:hAnsiTheme="majorBidi" w:cstheme="majorBidi"/>
          <w:sz w:val="22"/>
          <w:szCs w:val="22"/>
        </w:rPr>
        <w:t>The notion of theory as a toolkit means (</w:t>
      </w:r>
      <w:proofErr w:type="spellStart"/>
      <w:r>
        <w:rPr>
          <w:rFonts w:asciiTheme="majorBidi" w:hAnsiTheme="majorBidi" w:cstheme="majorBidi"/>
          <w:sz w:val="22"/>
          <w:szCs w:val="22"/>
        </w:rPr>
        <w:t>i</w:t>
      </w:r>
      <w:proofErr w:type="spellEnd"/>
      <w:r>
        <w:rPr>
          <w:rFonts w:asciiTheme="majorBidi" w:hAnsiTheme="majorBidi" w:cstheme="majorBidi"/>
          <w:sz w:val="22"/>
          <w:szCs w:val="22"/>
        </w:rPr>
        <w:t xml:space="preserve">) The theory to be constructed is not a system but an instrument, a </w:t>
      </w:r>
      <w:r>
        <w:rPr>
          <w:rFonts w:asciiTheme="majorBidi" w:hAnsiTheme="majorBidi" w:cstheme="majorBidi"/>
          <w:i/>
          <w:iCs/>
          <w:sz w:val="22"/>
          <w:szCs w:val="22"/>
        </w:rPr>
        <w:t>logic</w:t>
      </w:r>
      <w:r>
        <w:rPr>
          <w:rFonts w:asciiTheme="majorBidi" w:hAnsiTheme="majorBidi" w:cstheme="majorBidi"/>
          <w:sz w:val="22"/>
          <w:szCs w:val="22"/>
        </w:rPr>
        <w:t xml:space="preserve"> of the specificity of power relations and the struggles around them; (ii) That this investigation can only be carried out step by step on the basis of reflection (which will necessarily be historical in some of its aspects) on given situations.</w:t>
      </w:r>
      <w:r w:rsidR="00AC4B53">
        <w:rPr>
          <w:rFonts w:asciiTheme="majorBidi" w:hAnsiTheme="majorBidi" w:cstheme="majorBidi"/>
          <w:sz w:val="22"/>
          <w:szCs w:val="22"/>
        </w:rPr>
        <w:t>”</w:t>
      </w:r>
      <w:r>
        <w:rPr>
          <w:rStyle w:val="FootnoteReference"/>
          <w:rFonts w:asciiTheme="majorBidi" w:hAnsiTheme="majorBidi" w:cstheme="majorBidi"/>
          <w:sz w:val="22"/>
          <w:szCs w:val="22"/>
        </w:rPr>
        <w:footnoteReference w:id="75"/>
      </w:r>
      <w:r w:rsidR="00AC4B53">
        <w:rPr>
          <w:rFonts w:asciiTheme="majorBidi" w:hAnsiTheme="majorBidi" w:cstheme="majorBidi"/>
          <w:sz w:val="22"/>
          <w:szCs w:val="22"/>
        </w:rPr>
        <w:t xml:space="preserve"> And indeed, our analysis of ‘Ali </w:t>
      </w:r>
      <w:proofErr w:type="spellStart"/>
      <w:r w:rsidR="00AC4B53">
        <w:rPr>
          <w:rFonts w:asciiTheme="majorBidi" w:hAnsiTheme="majorBidi" w:cstheme="majorBidi"/>
          <w:sz w:val="22"/>
          <w:szCs w:val="22"/>
        </w:rPr>
        <w:t>Shari’ati’s</w:t>
      </w:r>
      <w:proofErr w:type="spellEnd"/>
      <w:r w:rsidR="00AC4B53">
        <w:rPr>
          <w:rFonts w:asciiTheme="majorBidi" w:hAnsiTheme="majorBidi" w:cstheme="majorBidi"/>
          <w:sz w:val="22"/>
          <w:szCs w:val="22"/>
        </w:rPr>
        <w:t xml:space="preserve"> role in the lead-up to the 1979 revolution has proven particularly fruitful. The national context in which</w:t>
      </w:r>
      <w:r w:rsidR="00C444DB">
        <w:rPr>
          <w:rFonts w:asciiTheme="majorBidi" w:hAnsiTheme="majorBidi" w:cstheme="majorBidi"/>
          <w:sz w:val="22"/>
          <w:szCs w:val="22"/>
        </w:rPr>
        <w:t xml:space="preserve"> he operated was</w:t>
      </w:r>
      <w:r w:rsidR="00AC4B53">
        <w:rPr>
          <w:rFonts w:asciiTheme="majorBidi" w:hAnsiTheme="majorBidi" w:cstheme="majorBidi"/>
          <w:sz w:val="22"/>
          <w:szCs w:val="22"/>
        </w:rPr>
        <w:t xml:space="preserve"> tightly controlled by two deeply entrenched power structures (the state and the clerical establishment), reflections of both international and internal power hierarchies in such a way that reminds us that colonialism is only one of countless </w:t>
      </w:r>
      <w:r w:rsidR="00C444DB">
        <w:rPr>
          <w:rFonts w:asciiTheme="majorBidi" w:hAnsiTheme="majorBidi" w:cstheme="majorBidi"/>
          <w:sz w:val="22"/>
          <w:szCs w:val="22"/>
        </w:rPr>
        <w:t xml:space="preserve">social </w:t>
      </w:r>
      <w:r w:rsidR="00AC4B53">
        <w:rPr>
          <w:rFonts w:asciiTheme="majorBidi" w:hAnsiTheme="majorBidi" w:cstheme="majorBidi"/>
          <w:sz w:val="22"/>
          <w:szCs w:val="22"/>
        </w:rPr>
        <w:t xml:space="preserve">manifestations of power and domination. </w:t>
      </w:r>
      <w:r w:rsidR="001A6A7E">
        <w:rPr>
          <w:rFonts w:asciiTheme="majorBidi" w:hAnsiTheme="majorBidi" w:cstheme="majorBidi"/>
          <w:sz w:val="22"/>
          <w:szCs w:val="22"/>
        </w:rPr>
        <w:t xml:space="preserve">Not only was </w:t>
      </w:r>
      <w:proofErr w:type="spellStart"/>
      <w:r w:rsidR="001A6A7E">
        <w:rPr>
          <w:rFonts w:asciiTheme="majorBidi" w:hAnsiTheme="majorBidi" w:cstheme="majorBidi"/>
          <w:sz w:val="22"/>
          <w:szCs w:val="22"/>
        </w:rPr>
        <w:t>Shari’ati’s</w:t>
      </w:r>
      <w:proofErr w:type="spellEnd"/>
      <w:r w:rsidR="001A6A7E">
        <w:rPr>
          <w:rFonts w:asciiTheme="majorBidi" w:hAnsiTheme="majorBidi" w:cstheme="majorBidi"/>
          <w:sz w:val="22"/>
          <w:szCs w:val="22"/>
        </w:rPr>
        <w:t xml:space="preserve"> discourse very close to the strategies and techniques of resistance and subversion described in our first section. More than that,</w:t>
      </w:r>
      <w:r w:rsidR="00DE62AD">
        <w:rPr>
          <w:rFonts w:asciiTheme="majorBidi" w:hAnsiTheme="majorBidi" w:cstheme="majorBidi"/>
          <w:sz w:val="22"/>
          <w:szCs w:val="22"/>
        </w:rPr>
        <w:t xml:space="preserve"> our cl</w:t>
      </w:r>
      <w:r w:rsidR="001A6A7E">
        <w:rPr>
          <w:rFonts w:asciiTheme="majorBidi" w:hAnsiTheme="majorBidi" w:cstheme="majorBidi"/>
          <w:sz w:val="22"/>
          <w:szCs w:val="22"/>
        </w:rPr>
        <w:t>ose study of</w:t>
      </w:r>
      <w:r w:rsidR="00DE62AD">
        <w:rPr>
          <w:rFonts w:asciiTheme="majorBidi" w:hAnsiTheme="majorBidi" w:cstheme="majorBidi"/>
          <w:sz w:val="22"/>
          <w:szCs w:val="22"/>
        </w:rPr>
        <w:t xml:space="preserve"> the transformation and re-politicization of the Karbala Paradigm in the two decades preceding the Ir</w:t>
      </w:r>
      <w:r w:rsidR="001A6A7E">
        <w:rPr>
          <w:rFonts w:asciiTheme="majorBidi" w:hAnsiTheme="majorBidi" w:cstheme="majorBidi"/>
          <w:sz w:val="22"/>
          <w:szCs w:val="22"/>
        </w:rPr>
        <w:t>anian revolution seems to have</w:t>
      </w:r>
      <w:r w:rsidR="00DE62AD">
        <w:rPr>
          <w:rFonts w:asciiTheme="majorBidi" w:hAnsiTheme="majorBidi" w:cstheme="majorBidi"/>
          <w:sz w:val="22"/>
          <w:szCs w:val="22"/>
        </w:rPr>
        <w:t xml:space="preserve"> confirmed the crucial role that the embrace of ‘myth’ could play in a strategy</w:t>
      </w:r>
      <w:r w:rsidR="00C444DB">
        <w:rPr>
          <w:rFonts w:asciiTheme="majorBidi" w:hAnsiTheme="majorBidi" w:cstheme="majorBidi"/>
          <w:sz w:val="22"/>
          <w:szCs w:val="22"/>
        </w:rPr>
        <w:t xml:space="preserve"> of cultural resistance against institutionalized authority.</w:t>
      </w:r>
    </w:p>
    <w:p w:rsidR="00A96536" w:rsidRPr="00751183" w:rsidRDefault="00DE62AD" w:rsidP="00A96536">
      <w:pPr>
        <w:pStyle w:val="NormalWeb"/>
        <w:shd w:val="clear" w:color="auto" w:fill="FFFFFF"/>
        <w:spacing w:before="0" w:beforeAutospacing="0" w:after="0" w:afterAutospacing="0" w:line="360" w:lineRule="auto"/>
        <w:ind w:left="360" w:firstLine="360"/>
        <w:rPr>
          <w:rFonts w:asciiTheme="majorBidi" w:hAnsiTheme="majorBidi" w:cstheme="majorBidi"/>
          <w:sz w:val="22"/>
          <w:szCs w:val="22"/>
        </w:rPr>
      </w:pPr>
      <w:r>
        <w:rPr>
          <w:rFonts w:asciiTheme="majorBidi" w:hAnsiTheme="majorBidi" w:cstheme="majorBidi"/>
          <w:sz w:val="22"/>
          <w:szCs w:val="22"/>
        </w:rPr>
        <w:t xml:space="preserve">It is difficult to look at the remarkable events that transpired in Iran in the 1960’s and 1970’s without drawing parallels </w:t>
      </w:r>
      <w:r w:rsidR="00751183">
        <w:rPr>
          <w:rFonts w:asciiTheme="majorBidi" w:hAnsiTheme="majorBidi" w:cstheme="majorBidi"/>
          <w:sz w:val="22"/>
          <w:szCs w:val="22"/>
        </w:rPr>
        <w:t xml:space="preserve">recent events in Western societies. Since 2011, these societies have witnessed a slow </w:t>
      </w:r>
      <w:r>
        <w:rPr>
          <w:rFonts w:asciiTheme="majorBidi" w:hAnsiTheme="majorBidi" w:cstheme="majorBidi"/>
          <w:sz w:val="22"/>
          <w:szCs w:val="22"/>
        </w:rPr>
        <w:t>multiplication of attempts</w:t>
      </w:r>
      <w:r w:rsidR="00751183">
        <w:rPr>
          <w:rFonts w:asciiTheme="majorBidi" w:hAnsiTheme="majorBidi" w:cstheme="majorBidi"/>
          <w:sz w:val="22"/>
          <w:szCs w:val="22"/>
        </w:rPr>
        <w:t xml:space="preserve"> </w:t>
      </w:r>
      <w:r>
        <w:rPr>
          <w:rFonts w:asciiTheme="majorBidi" w:hAnsiTheme="majorBidi" w:cstheme="majorBidi"/>
          <w:sz w:val="22"/>
          <w:szCs w:val="22"/>
        </w:rPr>
        <w:t>to mobilize mass resistance against a Western system that is proving increasingly socio-economically oppressive and culturally alienating</w:t>
      </w:r>
      <w:r w:rsidR="00751183">
        <w:rPr>
          <w:rFonts w:asciiTheme="majorBidi" w:hAnsiTheme="majorBidi" w:cstheme="majorBidi"/>
          <w:sz w:val="22"/>
          <w:szCs w:val="22"/>
        </w:rPr>
        <w:t xml:space="preserve">. This reflection is especially important in light of Roland Barthes’ observations about the powerful de-politicizing </w:t>
      </w:r>
      <w:r w:rsidR="00C444DB">
        <w:rPr>
          <w:rFonts w:asciiTheme="majorBidi" w:hAnsiTheme="majorBidi" w:cstheme="majorBidi"/>
          <w:sz w:val="22"/>
          <w:szCs w:val="22"/>
        </w:rPr>
        <w:t>functions</w:t>
      </w:r>
      <w:r>
        <w:rPr>
          <w:rFonts w:asciiTheme="majorBidi" w:hAnsiTheme="majorBidi" w:cstheme="majorBidi"/>
          <w:sz w:val="22"/>
          <w:szCs w:val="22"/>
        </w:rPr>
        <w:t xml:space="preserve"> </w:t>
      </w:r>
      <w:r w:rsidR="00C444DB">
        <w:rPr>
          <w:rFonts w:asciiTheme="majorBidi" w:hAnsiTheme="majorBidi" w:cstheme="majorBidi"/>
          <w:sz w:val="22"/>
          <w:szCs w:val="22"/>
        </w:rPr>
        <w:t>of myths in bourgeois society</w:t>
      </w:r>
      <w:r w:rsidR="00751183">
        <w:rPr>
          <w:rFonts w:asciiTheme="majorBidi" w:hAnsiTheme="majorBidi" w:cstheme="majorBidi"/>
          <w:sz w:val="22"/>
          <w:szCs w:val="22"/>
        </w:rPr>
        <w:t>. In light of the failures of movements such as Occupy Wall Street,</w:t>
      </w:r>
      <w:r w:rsidR="00C444DB">
        <w:rPr>
          <w:rFonts w:asciiTheme="majorBidi" w:hAnsiTheme="majorBidi" w:cstheme="majorBidi"/>
          <w:sz w:val="22"/>
          <w:szCs w:val="22"/>
        </w:rPr>
        <w:t xml:space="preserve"> or</w:t>
      </w:r>
      <w:r w:rsidR="00751183">
        <w:rPr>
          <w:rFonts w:asciiTheme="majorBidi" w:hAnsiTheme="majorBidi" w:cstheme="majorBidi"/>
          <w:sz w:val="22"/>
          <w:szCs w:val="22"/>
        </w:rPr>
        <w:t xml:space="preserve"> </w:t>
      </w:r>
      <w:r w:rsidR="00751183" w:rsidRPr="00C444DB">
        <w:rPr>
          <w:rFonts w:asciiTheme="majorBidi" w:hAnsiTheme="majorBidi" w:cstheme="majorBidi"/>
          <w:i/>
          <w:iCs/>
          <w:sz w:val="22"/>
          <w:szCs w:val="22"/>
        </w:rPr>
        <w:t xml:space="preserve">Los </w:t>
      </w:r>
      <w:proofErr w:type="spellStart"/>
      <w:r w:rsidR="00751183" w:rsidRPr="00C444DB">
        <w:rPr>
          <w:rFonts w:asciiTheme="majorBidi" w:hAnsiTheme="majorBidi" w:cstheme="majorBidi"/>
          <w:i/>
          <w:iCs/>
          <w:sz w:val="22"/>
          <w:szCs w:val="22"/>
        </w:rPr>
        <w:t>Indignados</w:t>
      </w:r>
      <w:proofErr w:type="spellEnd"/>
      <w:r w:rsidR="00C444DB">
        <w:rPr>
          <w:rFonts w:asciiTheme="majorBidi" w:hAnsiTheme="majorBidi" w:cstheme="majorBidi"/>
          <w:sz w:val="22"/>
          <w:szCs w:val="22"/>
        </w:rPr>
        <w:t>,</w:t>
      </w:r>
      <w:r w:rsidR="00751183">
        <w:rPr>
          <w:rFonts w:asciiTheme="majorBidi" w:hAnsiTheme="majorBidi" w:cstheme="majorBidi"/>
          <w:sz w:val="22"/>
          <w:szCs w:val="22"/>
        </w:rPr>
        <w:t xml:space="preserve"> to gain traction and mobilize support, one is left to wonder if, when, or how a compelling narrative, myth, ideology will finally appear that will </w:t>
      </w:r>
      <w:r w:rsidR="00064317">
        <w:rPr>
          <w:rFonts w:asciiTheme="majorBidi" w:hAnsiTheme="majorBidi" w:cstheme="majorBidi"/>
          <w:sz w:val="22"/>
          <w:szCs w:val="22"/>
        </w:rPr>
        <w:t>be able</w:t>
      </w:r>
      <w:r w:rsidR="00751183">
        <w:rPr>
          <w:rFonts w:asciiTheme="majorBidi" w:hAnsiTheme="majorBidi" w:cstheme="majorBidi"/>
          <w:sz w:val="22"/>
          <w:szCs w:val="22"/>
        </w:rPr>
        <w:t xml:space="preserve"> to re-capture the imagination of Western societies</w:t>
      </w:r>
      <w:r w:rsidR="00064317">
        <w:rPr>
          <w:rFonts w:asciiTheme="majorBidi" w:hAnsiTheme="majorBidi" w:cstheme="majorBidi"/>
          <w:sz w:val="22"/>
          <w:szCs w:val="22"/>
        </w:rPr>
        <w:t>,</w:t>
      </w:r>
      <w:r w:rsidR="00751183">
        <w:rPr>
          <w:rFonts w:asciiTheme="majorBidi" w:hAnsiTheme="majorBidi" w:cstheme="majorBidi"/>
          <w:sz w:val="22"/>
          <w:szCs w:val="22"/>
        </w:rPr>
        <w:t xml:space="preserve"> and</w:t>
      </w:r>
      <w:r w:rsidR="00064317">
        <w:rPr>
          <w:rFonts w:asciiTheme="majorBidi" w:hAnsiTheme="majorBidi" w:cstheme="majorBidi"/>
          <w:sz w:val="22"/>
          <w:szCs w:val="22"/>
        </w:rPr>
        <w:t>,</w:t>
      </w:r>
      <w:r w:rsidR="00751183">
        <w:rPr>
          <w:rFonts w:asciiTheme="majorBidi" w:hAnsiTheme="majorBidi" w:cstheme="majorBidi"/>
          <w:sz w:val="22"/>
          <w:szCs w:val="22"/>
        </w:rPr>
        <w:t xml:space="preserve"> </w:t>
      </w:r>
      <w:r w:rsidR="00064317">
        <w:rPr>
          <w:rFonts w:asciiTheme="majorBidi" w:hAnsiTheme="majorBidi" w:cstheme="majorBidi"/>
          <w:sz w:val="22"/>
          <w:szCs w:val="22"/>
        </w:rPr>
        <w:t xml:space="preserve">perhaps, </w:t>
      </w:r>
      <w:r w:rsidR="00751183">
        <w:rPr>
          <w:rFonts w:asciiTheme="majorBidi" w:hAnsiTheme="majorBidi" w:cstheme="majorBidi"/>
          <w:sz w:val="22"/>
          <w:szCs w:val="22"/>
        </w:rPr>
        <w:t>create a much-needed revolutionary movement.</w:t>
      </w: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E71113" w:rsidRDefault="00E71113" w:rsidP="00945A90">
      <w:pPr>
        <w:spacing w:line="240" w:lineRule="auto"/>
        <w:rPr>
          <w:rFonts w:asciiTheme="majorBidi" w:hAnsiTheme="majorBidi" w:cstheme="majorBidi"/>
          <w:b/>
          <w:bCs/>
          <w:sz w:val="20"/>
          <w:szCs w:val="20"/>
          <w:u w:val="single"/>
        </w:rPr>
      </w:pPr>
    </w:p>
    <w:p w:rsidR="001A6A7E" w:rsidRDefault="001A6A7E" w:rsidP="00945A90">
      <w:pPr>
        <w:spacing w:line="240" w:lineRule="auto"/>
        <w:rPr>
          <w:rFonts w:asciiTheme="majorBidi" w:hAnsiTheme="majorBidi" w:cstheme="majorBidi"/>
          <w:b/>
          <w:bCs/>
          <w:sz w:val="20"/>
          <w:szCs w:val="20"/>
          <w:u w:val="single"/>
        </w:rPr>
      </w:pPr>
    </w:p>
    <w:p w:rsidR="00FA0E09" w:rsidRPr="00EB039B" w:rsidRDefault="00FA0E09" w:rsidP="00945A90">
      <w:pPr>
        <w:spacing w:line="240" w:lineRule="auto"/>
        <w:rPr>
          <w:rFonts w:asciiTheme="majorBidi" w:hAnsiTheme="majorBidi" w:cstheme="majorBidi"/>
          <w:b/>
          <w:bCs/>
          <w:sz w:val="20"/>
          <w:szCs w:val="20"/>
          <w:u w:val="single"/>
        </w:rPr>
      </w:pPr>
      <w:r w:rsidRPr="00EB039B">
        <w:rPr>
          <w:rFonts w:asciiTheme="majorBidi" w:hAnsiTheme="majorBidi" w:cstheme="majorBidi"/>
          <w:b/>
          <w:bCs/>
          <w:sz w:val="20"/>
          <w:szCs w:val="20"/>
          <w:u w:val="single"/>
        </w:rPr>
        <w:t>References</w:t>
      </w:r>
    </w:p>
    <w:p w:rsidR="00FA0E09" w:rsidRPr="00F04F03" w:rsidRDefault="00FA0E09" w:rsidP="004C0251">
      <w:pPr>
        <w:spacing w:line="240" w:lineRule="auto"/>
        <w:rPr>
          <w:rFonts w:asciiTheme="majorBidi" w:hAnsiTheme="majorBidi" w:cstheme="majorBidi"/>
          <w:sz w:val="20"/>
          <w:szCs w:val="20"/>
        </w:rPr>
      </w:pPr>
      <w:r w:rsidRPr="00F04F03">
        <w:rPr>
          <w:rFonts w:asciiTheme="majorBidi" w:hAnsiTheme="majorBidi" w:cstheme="majorBidi"/>
          <w:sz w:val="20"/>
          <w:szCs w:val="20"/>
        </w:rPr>
        <w:t xml:space="preserve">Arendt, Hannah. </w:t>
      </w:r>
      <w:r w:rsidRPr="004C0251">
        <w:rPr>
          <w:rFonts w:asciiTheme="majorBidi" w:hAnsiTheme="majorBidi" w:cstheme="majorBidi"/>
          <w:i/>
          <w:iCs/>
          <w:sz w:val="20"/>
          <w:szCs w:val="20"/>
        </w:rPr>
        <w:t>Origins of Totalitarianism</w:t>
      </w:r>
      <w:r w:rsidRPr="00F04F03">
        <w:rPr>
          <w:rFonts w:asciiTheme="majorBidi" w:hAnsiTheme="majorBidi" w:cstheme="majorBidi"/>
          <w:sz w:val="20"/>
          <w:szCs w:val="20"/>
        </w:rPr>
        <w:t xml:space="preserve">. </w:t>
      </w:r>
      <w:r w:rsidR="004C0251">
        <w:rPr>
          <w:rFonts w:asciiTheme="majorBidi" w:hAnsiTheme="majorBidi" w:cstheme="majorBidi"/>
          <w:sz w:val="20"/>
          <w:szCs w:val="20"/>
        </w:rPr>
        <w:t xml:space="preserve">New York: </w:t>
      </w:r>
      <w:r w:rsidRPr="00F04F03">
        <w:rPr>
          <w:rFonts w:asciiTheme="majorBidi" w:hAnsiTheme="majorBidi" w:cstheme="majorBidi"/>
          <w:sz w:val="20"/>
          <w:szCs w:val="20"/>
        </w:rPr>
        <w:t>Harcourt</w:t>
      </w:r>
      <w:r w:rsidR="004C0251">
        <w:rPr>
          <w:rFonts w:asciiTheme="majorBidi" w:hAnsiTheme="majorBidi" w:cstheme="majorBidi"/>
          <w:sz w:val="20"/>
          <w:szCs w:val="20"/>
        </w:rPr>
        <w:t>, Brace &amp; World, Inc., 1966.</w:t>
      </w:r>
    </w:p>
    <w:p w:rsidR="005365DE" w:rsidRDefault="005365DE" w:rsidP="005E4214">
      <w:pPr>
        <w:spacing w:after="0" w:line="270" w:lineRule="atLeast"/>
        <w:rPr>
          <w:rFonts w:asciiTheme="majorBidi" w:eastAsia="Times New Roman" w:hAnsiTheme="majorBidi" w:cstheme="majorBidi"/>
          <w:sz w:val="20"/>
          <w:szCs w:val="20"/>
          <w:lang w:val="fr-FR"/>
        </w:rPr>
      </w:pPr>
      <w:proofErr w:type="spellStart"/>
      <w:r w:rsidRPr="00F04F03">
        <w:rPr>
          <w:rFonts w:asciiTheme="majorBidi" w:hAnsiTheme="majorBidi" w:cstheme="majorBidi"/>
          <w:sz w:val="20"/>
          <w:szCs w:val="20"/>
        </w:rPr>
        <w:t>Aghaie</w:t>
      </w:r>
      <w:proofErr w:type="spellEnd"/>
      <w:r w:rsidRPr="00F04F03">
        <w:rPr>
          <w:rFonts w:asciiTheme="majorBidi" w:hAnsiTheme="majorBidi" w:cstheme="majorBidi"/>
          <w:sz w:val="20"/>
          <w:szCs w:val="20"/>
        </w:rPr>
        <w:t xml:space="preserve">, </w:t>
      </w:r>
      <w:proofErr w:type="spellStart"/>
      <w:r w:rsidRPr="00F04F03">
        <w:rPr>
          <w:rFonts w:asciiTheme="majorBidi" w:hAnsiTheme="majorBidi" w:cstheme="majorBidi"/>
          <w:sz w:val="20"/>
          <w:szCs w:val="20"/>
        </w:rPr>
        <w:t>Kamran</w:t>
      </w:r>
      <w:proofErr w:type="spellEnd"/>
      <w:r w:rsidRPr="00F04F03">
        <w:rPr>
          <w:rFonts w:asciiTheme="majorBidi" w:hAnsiTheme="majorBidi" w:cstheme="majorBidi"/>
          <w:sz w:val="20"/>
          <w:szCs w:val="20"/>
        </w:rPr>
        <w:t xml:space="preserve"> Scot</w:t>
      </w:r>
      <w:r w:rsidR="00F04F03" w:rsidRPr="00F04F03">
        <w:rPr>
          <w:rFonts w:asciiTheme="majorBidi" w:hAnsiTheme="majorBidi" w:cstheme="majorBidi"/>
          <w:sz w:val="20"/>
          <w:szCs w:val="20"/>
        </w:rPr>
        <w:t xml:space="preserve">. </w:t>
      </w:r>
      <w:hyperlink r:id="rId8" w:history="1">
        <w:r w:rsidR="00F04F03" w:rsidRPr="00F04F03">
          <w:rPr>
            <w:rFonts w:asciiTheme="majorBidi" w:eastAsia="Times New Roman" w:hAnsiTheme="majorBidi" w:cstheme="majorBidi"/>
            <w:i/>
            <w:iCs/>
            <w:sz w:val="20"/>
            <w:szCs w:val="20"/>
          </w:rPr>
          <w:t xml:space="preserve">The martyrs of Karbala: </w:t>
        </w:r>
        <w:proofErr w:type="spellStart"/>
        <w:r w:rsidR="00F04F03" w:rsidRPr="00F04F03">
          <w:rPr>
            <w:rFonts w:asciiTheme="majorBidi" w:eastAsia="Times New Roman" w:hAnsiTheme="majorBidi" w:cstheme="majorBidi"/>
            <w:i/>
            <w:iCs/>
            <w:sz w:val="20"/>
            <w:szCs w:val="20"/>
          </w:rPr>
          <w:t>Shi'i</w:t>
        </w:r>
        <w:proofErr w:type="spellEnd"/>
        <w:r w:rsidR="00F04F03" w:rsidRPr="00F04F03">
          <w:rPr>
            <w:rFonts w:asciiTheme="majorBidi" w:eastAsia="Times New Roman" w:hAnsiTheme="majorBidi" w:cstheme="majorBidi"/>
            <w:i/>
            <w:iCs/>
            <w:sz w:val="20"/>
            <w:szCs w:val="20"/>
          </w:rPr>
          <w:t xml:space="preserve"> symbols and rituals in modern Iran</w:t>
        </w:r>
      </w:hyperlink>
      <w:r w:rsidR="00F04F03">
        <w:rPr>
          <w:rFonts w:asciiTheme="majorBidi" w:eastAsia="Times New Roman" w:hAnsiTheme="majorBidi" w:cstheme="majorBidi"/>
          <w:i/>
          <w:iCs/>
          <w:sz w:val="20"/>
          <w:szCs w:val="20"/>
        </w:rPr>
        <w:t>.</w:t>
      </w:r>
      <w:r w:rsidR="00751183">
        <w:rPr>
          <w:rFonts w:asciiTheme="majorBidi" w:eastAsia="Times New Roman" w:hAnsiTheme="majorBidi" w:cstheme="majorBidi"/>
          <w:sz w:val="20"/>
          <w:szCs w:val="20"/>
        </w:rPr>
        <w:t xml:space="preserve"> </w:t>
      </w:r>
      <w:r w:rsidR="00751183" w:rsidRPr="00751183">
        <w:rPr>
          <w:rFonts w:asciiTheme="majorBidi" w:eastAsia="Times New Roman" w:hAnsiTheme="majorBidi" w:cstheme="majorBidi"/>
          <w:sz w:val="20"/>
          <w:szCs w:val="20"/>
          <w:lang w:val="fr-FR"/>
        </w:rPr>
        <w:t>Seattle</w:t>
      </w:r>
      <w:r w:rsidR="00F04F03" w:rsidRPr="00751183">
        <w:rPr>
          <w:rFonts w:asciiTheme="majorBidi" w:eastAsia="Times New Roman" w:hAnsiTheme="majorBidi" w:cstheme="majorBidi"/>
          <w:sz w:val="20"/>
          <w:szCs w:val="20"/>
          <w:lang w:val="fr-FR"/>
        </w:rPr>
        <w:t xml:space="preserve">: </w:t>
      </w:r>
      <w:proofErr w:type="spellStart"/>
      <w:r w:rsidR="00F04F03" w:rsidRPr="00751183">
        <w:rPr>
          <w:rFonts w:asciiTheme="majorBidi" w:eastAsia="Times New Roman" w:hAnsiTheme="majorBidi" w:cstheme="majorBidi"/>
          <w:sz w:val="20"/>
          <w:szCs w:val="20"/>
          <w:lang w:val="fr-FR"/>
        </w:rPr>
        <w:t>U</w:t>
      </w:r>
      <w:r w:rsidR="004C0251">
        <w:rPr>
          <w:rFonts w:asciiTheme="majorBidi" w:eastAsia="Times New Roman" w:hAnsiTheme="majorBidi" w:cstheme="majorBidi"/>
          <w:sz w:val="20"/>
          <w:szCs w:val="20"/>
          <w:lang w:val="fr-FR"/>
        </w:rPr>
        <w:t>niversity</w:t>
      </w:r>
      <w:proofErr w:type="spellEnd"/>
      <w:r w:rsidR="004C0251">
        <w:rPr>
          <w:rFonts w:asciiTheme="majorBidi" w:eastAsia="Times New Roman" w:hAnsiTheme="majorBidi" w:cstheme="majorBidi"/>
          <w:sz w:val="20"/>
          <w:szCs w:val="20"/>
          <w:lang w:val="fr-FR"/>
        </w:rPr>
        <w:t xml:space="preserve"> of Washington </w:t>
      </w:r>
      <w:proofErr w:type="spellStart"/>
      <w:r w:rsidR="004C0251">
        <w:rPr>
          <w:rFonts w:asciiTheme="majorBidi" w:eastAsia="Times New Roman" w:hAnsiTheme="majorBidi" w:cstheme="majorBidi"/>
          <w:sz w:val="20"/>
          <w:szCs w:val="20"/>
          <w:lang w:val="fr-FR"/>
        </w:rPr>
        <w:t>Press</w:t>
      </w:r>
      <w:proofErr w:type="spellEnd"/>
      <w:r w:rsidR="004C0251">
        <w:rPr>
          <w:rFonts w:asciiTheme="majorBidi" w:eastAsia="Times New Roman" w:hAnsiTheme="majorBidi" w:cstheme="majorBidi"/>
          <w:sz w:val="20"/>
          <w:szCs w:val="20"/>
          <w:lang w:val="fr-FR"/>
        </w:rPr>
        <w:t xml:space="preserve">, </w:t>
      </w:r>
      <w:r w:rsidR="00F04F03" w:rsidRPr="00751183">
        <w:rPr>
          <w:rFonts w:asciiTheme="majorBidi" w:eastAsia="Times New Roman" w:hAnsiTheme="majorBidi" w:cstheme="majorBidi"/>
          <w:sz w:val="20"/>
          <w:szCs w:val="20"/>
          <w:lang w:val="fr-FR"/>
        </w:rPr>
        <w:t>2004</w:t>
      </w:r>
      <w:r w:rsidR="004C0251">
        <w:rPr>
          <w:rFonts w:asciiTheme="majorBidi" w:eastAsia="Times New Roman" w:hAnsiTheme="majorBidi" w:cstheme="majorBidi"/>
          <w:sz w:val="20"/>
          <w:szCs w:val="20"/>
          <w:lang w:val="fr-FR"/>
        </w:rPr>
        <w:t>.</w:t>
      </w:r>
    </w:p>
    <w:p w:rsidR="005E4214" w:rsidRPr="005E4214" w:rsidRDefault="005E4214" w:rsidP="005E4214">
      <w:pPr>
        <w:spacing w:after="0" w:line="270" w:lineRule="atLeast"/>
        <w:rPr>
          <w:rFonts w:asciiTheme="majorBidi" w:eastAsia="Times New Roman" w:hAnsiTheme="majorBidi" w:cstheme="majorBidi"/>
          <w:sz w:val="20"/>
          <w:szCs w:val="20"/>
          <w:lang w:val="fr-FR"/>
        </w:rPr>
      </w:pPr>
    </w:p>
    <w:p w:rsidR="004C0251" w:rsidRDefault="004C0251" w:rsidP="00945A90">
      <w:pPr>
        <w:spacing w:line="240" w:lineRule="auto"/>
        <w:rPr>
          <w:rFonts w:asciiTheme="majorBidi" w:hAnsiTheme="majorBidi" w:cstheme="majorBidi"/>
          <w:sz w:val="20"/>
          <w:szCs w:val="20"/>
        </w:rPr>
      </w:pPr>
      <w:proofErr w:type="spellStart"/>
      <w:r w:rsidRPr="004C0251">
        <w:rPr>
          <w:rFonts w:asciiTheme="majorBidi" w:hAnsiTheme="majorBidi" w:cstheme="majorBidi"/>
          <w:sz w:val="20"/>
          <w:szCs w:val="20"/>
        </w:rPr>
        <w:t>Bakhtin</w:t>
      </w:r>
      <w:proofErr w:type="spellEnd"/>
      <w:r w:rsidRPr="004C0251">
        <w:rPr>
          <w:rFonts w:asciiTheme="majorBidi" w:hAnsiTheme="majorBidi" w:cstheme="majorBidi"/>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Mikhael</w:t>
      </w:r>
      <w:proofErr w:type="spellEnd"/>
      <w:r>
        <w:rPr>
          <w:rFonts w:asciiTheme="majorBidi" w:hAnsiTheme="majorBidi" w:cstheme="majorBidi"/>
          <w:sz w:val="20"/>
          <w:szCs w:val="20"/>
        </w:rPr>
        <w:t>.</w:t>
      </w:r>
      <w:r w:rsidRPr="004C0251">
        <w:rPr>
          <w:rFonts w:asciiTheme="majorBidi" w:hAnsiTheme="majorBidi" w:cstheme="majorBidi"/>
          <w:sz w:val="20"/>
          <w:szCs w:val="20"/>
        </w:rPr>
        <w:t xml:space="preserve"> </w:t>
      </w:r>
      <w:r w:rsidRPr="004C0251">
        <w:rPr>
          <w:rFonts w:asciiTheme="majorBidi" w:hAnsiTheme="majorBidi" w:cstheme="majorBidi"/>
          <w:i/>
          <w:iCs/>
          <w:sz w:val="20"/>
          <w:szCs w:val="20"/>
        </w:rPr>
        <w:t>Rabelais and his world</w:t>
      </w:r>
      <w:r w:rsidRPr="004C0251">
        <w:rPr>
          <w:rFonts w:asciiTheme="majorBidi" w:hAnsiTheme="majorBidi" w:cstheme="majorBidi"/>
          <w:sz w:val="20"/>
          <w:szCs w:val="20"/>
        </w:rPr>
        <w:t>. Bloomington and Indianapolis: Indiana University Press, 1984.</w:t>
      </w:r>
    </w:p>
    <w:p w:rsidR="00EB039B" w:rsidRPr="00E15BE3" w:rsidRDefault="00EB039B" w:rsidP="004C0251">
      <w:pPr>
        <w:spacing w:line="240" w:lineRule="auto"/>
        <w:rPr>
          <w:rFonts w:asciiTheme="majorBidi" w:hAnsiTheme="majorBidi" w:cstheme="majorBidi"/>
          <w:sz w:val="20"/>
          <w:szCs w:val="20"/>
        </w:rPr>
      </w:pPr>
      <w:r w:rsidRPr="004C0251">
        <w:rPr>
          <w:rFonts w:asciiTheme="majorBidi" w:hAnsiTheme="majorBidi" w:cstheme="majorBidi"/>
          <w:sz w:val="20"/>
          <w:szCs w:val="20"/>
        </w:rPr>
        <w:t>Barthes, Roland</w:t>
      </w:r>
      <w:r w:rsidR="00E15BE3" w:rsidRPr="004C0251">
        <w:rPr>
          <w:rFonts w:asciiTheme="majorBidi" w:hAnsiTheme="majorBidi" w:cstheme="majorBidi"/>
          <w:sz w:val="20"/>
          <w:szCs w:val="20"/>
        </w:rPr>
        <w:t xml:space="preserve">. </w:t>
      </w:r>
      <w:r w:rsidR="00E15BE3" w:rsidRPr="004C0251">
        <w:rPr>
          <w:rFonts w:asciiTheme="majorBidi" w:hAnsiTheme="majorBidi" w:cstheme="majorBidi"/>
          <w:i/>
          <w:iCs/>
          <w:sz w:val="20"/>
          <w:szCs w:val="20"/>
        </w:rPr>
        <w:t>Mythologies</w:t>
      </w:r>
      <w:r w:rsidR="00E15BE3" w:rsidRPr="004C0251">
        <w:rPr>
          <w:rFonts w:asciiTheme="majorBidi" w:hAnsiTheme="majorBidi" w:cstheme="majorBidi"/>
          <w:sz w:val="20"/>
          <w:szCs w:val="20"/>
        </w:rPr>
        <w:t xml:space="preserve">. </w:t>
      </w:r>
      <w:r w:rsidR="004C0251" w:rsidRPr="00E15BE3">
        <w:rPr>
          <w:rFonts w:asciiTheme="majorBidi" w:hAnsiTheme="majorBidi" w:cstheme="majorBidi"/>
          <w:sz w:val="20"/>
          <w:szCs w:val="20"/>
        </w:rPr>
        <w:t>New York</w:t>
      </w:r>
      <w:r w:rsidR="004C0251">
        <w:rPr>
          <w:rFonts w:asciiTheme="majorBidi" w:hAnsiTheme="majorBidi" w:cstheme="majorBidi"/>
          <w:sz w:val="20"/>
          <w:szCs w:val="20"/>
        </w:rPr>
        <w:t xml:space="preserve">: Farrar, Strauss and Giroux, 2011. </w:t>
      </w:r>
    </w:p>
    <w:p w:rsidR="00143ACC" w:rsidRPr="0060062A" w:rsidRDefault="00143ACC" w:rsidP="0060062A">
      <w:pPr>
        <w:spacing w:line="240" w:lineRule="auto"/>
        <w:rPr>
          <w:rFonts w:asciiTheme="majorBidi" w:hAnsiTheme="majorBidi" w:cstheme="majorBidi"/>
          <w:sz w:val="20"/>
          <w:szCs w:val="20"/>
          <w:lang w:val="fr-FR"/>
        </w:rPr>
      </w:pPr>
      <w:r w:rsidRPr="0060062A">
        <w:rPr>
          <w:rFonts w:asciiTheme="majorBidi" w:hAnsiTheme="majorBidi" w:cstheme="majorBidi"/>
          <w:sz w:val="20"/>
          <w:szCs w:val="20"/>
          <w:lang w:val="fr-FR"/>
        </w:rPr>
        <w:t>Bourdieu</w:t>
      </w:r>
      <w:r w:rsidR="00EA3B20" w:rsidRPr="0060062A">
        <w:rPr>
          <w:rFonts w:asciiTheme="majorBidi" w:hAnsiTheme="majorBidi" w:cstheme="majorBidi"/>
          <w:sz w:val="20"/>
          <w:szCs w:val="20"/>
          <w:lang w:val="fr-FR"/>
        </w:rPr>
        <w:t>, Pierre</w:t>
      </w:r>
      <w:r w:rsidR="0060062A">
        <w:rPr>
          <w:lang w:val="fr-FR"/>
        </w:rPr>
        <w:t>. ‘</w:t>
      </w:r>
      <w:r w:rsidR="0060062A" w:rsidRPr="0060062A">
        <w:rPr>
          <w:rFonts w:asciiTheme="majorBidi" w:hAnsiTheme="majorBidi" w:cstheme="majorBidi"/>
          <w:sz w:val="20"/>
          <w:szCs w:val="20"/>
          <w:lang w:val="fr-FR"/>
        </w:rPr>
        <w:t>Genèse et structure du champ religieux.</w:t>
      </w:r>
      <w:r w:rsidR="0060062A">
        <w:rPr>
          <w:rFonts w:asciiTheme="majorBidi" w:hAnsiTheme="majorBidi" w:cstheme="majorBidi"/>
          <w:sz w:val="20"/>
          <w:szCs w:val="20"/>
          <w:lang w:val="fr-FR"/>
        </w:rPr>
        <w:t>’</w:t>
      </w:r>
      <w:r w:rsidR="0060062A">
        <w:rPr>
          <w:lang w:val="fr-FR"/>
        </w:rPr>
        <w:t xml:space="preserve"> </w:t>
      </w:r>
      <w:r w:rsidR="0060062A" w:rsidRPr="0060062A">
        <w:rPr>
          <w:rFonts w:asciiTheme="majorBidi" w:hAnsiTheme="majorBidi" w:cstheme="majorBidi"/>
          <w:sz w:val="20"/>
          <w:szCs w:val="20"/>
          <w:lang w:val="fr-FR"/>
        </w:rPr>
        <w:t xml:space="preserve">Revue française de </w:t>
      </w:r>
      <w:proofErr w:type="gramStart"/>
      <w:r w:rsidR="0060062A" w:rsidRPr="0060062A">
        <w:rPr>
          <w:rFonts w:asciiTheme="majorBidi" w:hAnsiTheme="majorBidi" w:cstheme="majorBidi"/>
          <w:sz w:val="20"/>
          <w:szCs w:val="20"/>
          <w:lang w:val="fr-FR"/>
        </w:rPr>
        <w:t>sociologie ,</w:t>
      </w:r>
      <w:proofErr w:type="gramEnd"/>
      <w:r w:rsidR="0060062A" w:rsidRPr="0060062A">
        <w:rPr>
          <w:rFonts w:asciiTheme="majorBidi" w:hAnsiTheme="majorBidi" w:cstheme="majorBidi"/>
          <w:sz w:val="20"/>
          <w:szCs w:val="20"/>
          <w:lang w:val="fr-FR"/>
        </w:rPr>
        <w:t xml:space="preserve"> Vol. 12, No. 3 (</w:t>
      </w:r>
      <w:proofErr w:type="spellStart"/>
      <w:r w:rsidR="0060062A" w:rsidRPr="0060062A">
        <w:rPr>
          <w:rFonts w:asciiTheme="majorBidi" w:hAnsiTheme="majorBidi" w:cstheme="majorBidi"/>
          <w:sz w:val="20"/>
          <w:szCs w:val="20"/>
          <w:lang w:val="fr-FR"/>
        </w:rPr>
        <w:t>Jul</w:t>
      </w:r>
      <w:proofErr w:type="spellEnd"/>
      <w:r w:rsidR="0060062A" w:rsidRPr="0060062A">
        <w:rPr>
          <w:rFonts w:asciiTheme="majorBidi" w:hAnsiTheme="majorBidi" w:cstheme="majorBidi"/>
          <w:sz w:val="20"/>
          <w:szCs w:val="20"/>
          <w:lang w:val="fr-FR"/>
        </w:rPr>
        <w:t>. - Sep., 1971), pp. 295-334</w:t>
      </w:r>
    </w:p>
    <w:p w:rsidR="00EB039B" w:rsidRPr="00F04F03" w:rsidRDefault="00EB039B" w:rsidP="004C0251">
      <w:pPr>
        <w:spacing w:line="240" w:lineRule="auto"/>
        <w:rPr>
          <w:rFonts w:asciiTheme="majorBidi" w:hAnsiTheme="majorBidi" w:cstheme="majorBidi"/>
          <w:sz w:val="20"/>
          <w:szCs w:val="20"/>
        </w:rPr>
      </w:pPr>
      <w:r w:rsidRPr="004C0251">
        <w:rPr>
          <w:rFonts w:asciiTheme="majorBidi" w:hAnsiTheme="majorBidi" w:cstheme="majorBidi"/>
          <w:sz w:val="20"/>
          <w:szCs w:val="20"/>
        </w:rPr>
        <w:t>Clifford</w:t>
      </w:r>
      <w:r w:rsidRPr="00F04F03">
        <w:rPr>
          <w:rFonts w:asciiTheme="majorBidi" w:hAnsiTheme="majorBidi" w:cstheme="majorBidi"/>
          <w:sz w:val="20"/>
          <w:szCs w:val="20"/>
        </w:rPr>
        <w:t>, James</w:t>
      </w:r>
      <w:r w:rsidR="004C0251">
        <w:rPr>
          <w:rFonts w:asciiTheme="majorBidi" w:hAnsiTheme="majorBidi" w:cstheme="majorBidi"/>
          <w:sz w:val="20"/>
          <w:szCs w:val="20"/>
        </w:rPr>
        <w:t>.</w:t>
      </w:r>
      <w:r w:rsidR="004C0251" w:rsidRPr="004C0251">
        <w:t xml:space="preserve"> </w:t>
      </w:r>
      <w:r w:rsidR="004C0251" w:rsidRPr="004C0251">
        <w:rPr>
          <w:rFonts w:asciiTheme="majorBidi" w:hAnsiTheme="majorBidi" w:cstheme="majorBidi"/>
          <w:i/>
          <w:iCs/>
          <w:sz w:val="20"/>
          <w:szCs w:val="20"/>
        </w:rPr>
        <w:t>The Predicament of Culture: twentieth-century ethnography, literature and art.</w:t>
      </w:r>
      <w:r w:rsidR="004C0251">
        <w:rPr>
          <w:rFonts w:asciiTheme="majorBidi" w:hAnsiTheme="majorBidi" w:cstheme="majorBidi"/>
          <w:sz w:val="20"/>
          <w:szCs w:val="20"/>
        </w:rPr>
        <w:t xml:space="preserve"> </w:t>
      </w:r>
      <w:r w:rsidR="004C0251" w:rsidRPr="004C0251">
        <w:rPr>
          <w:rFonts w:asciiTheme="majorBidi" w:hAnsiTheme="majorBidi" w:cstheme="majorBidi"/>
          <w:sz w:val="20"/>
          <w:szCs w:val="20"/>
        </w:rPr>
        <w:t>London: Harvard University Press, 1988.</w:t>
      </w:r>
    </w:p>
    <w:p w:rsidR="00143ACC" w:rsidRPr="00F04F03" w:rsidRDefault="00143ACC" w:rsidP="004C0251">
      <w:pPr>
        <w:spacing w:line="240" w:lineRule="auto"/>
        <w:rPr>
          <w:rFonts w:asciiTheme="majorBidi" w:hAnsiTheme="majorBidi" w:cstheme="majorBidi"/>
          <w:sz w:val="20"/>
          <w:szCs w:val="20"/>
        </w:rPr>
      </w:pPr>
      <w:r w:rsidRPr="00F04F03">
        <w:rPr>
          <w:rFonts w:asciiTheme="majorBidi" w:hAnsiTheme="majorBidi" w:cstheme="majorBidi"/>
          <w:sz w:val="20"/>
          <w:szCs w:val="20"/>
        </w:rPr>
        <w:t>Chatterjee</w:t>
      </w:r>
      <w:r w:rsidR="00EA3B20" w:rsidRPr="00F04F03">
        <w:rPr>
          <w:rFonts w:asciiTheme="majorBidi" w:hAnsiTheme="majorBidi" w:cstheme="majorBidi"/>
          <w:sz w:val="20"/>
          <w:szCs w:val="20"/>
        </w:rPr>
        <w:t xml:space="preserve">, </w:t>
      </w:r>
      <w:proofErr w:type="spellStart"/>
      <w:r w:rsidR="00EA3B20" w:rsidRPr="00F04F03">
        <w:rPr>
          <w:rFonts w:asciiTheme="majorBidi" w:hAnsiTheme="majorBidi" w:cstheme="majorBidi"/>
          <w:sz w:val="20"/>
          <w:szCs w:val="20"/>
        </w:rPr>
        <w:t>Kingshuk</w:t>
      </w:r>
      <w:proofErr w:type="spellEnd"/>
      <w:r w:rsidR="004C0251">
        <w:rPr>
          <w:rFonts w:asciiTheme="majorBidi" w:hAnsiTheme="majorBidi" w:cstheme="majorBidi"/>
          <w:sz w:val="20"/>
          <w:szCs w:val="20"/>
        </w:rPr>
        <w:t xml:space="preserve">. ‘Ali </w:t>
      </w:r>
      <w:proofErr w:type="spellStart"/>
      <w:r w:rsidR="004C0251">
        <w:rPr>
          <w:rFonts w:asciiTheme="majorBidi" w:hAnsiTheme="majorBidi" w:cstheme="majorBidi"/>
          <w:sz w:val="20"/>
          <w:szCs w:val="20"/>
        </w:rPr>
        <w:t>Shari’ati</w:t>
      </w:r>
      <w:proofErr w:type="spellEnd"/>
      <w:r w:rsidR="004C0251">
        <w:rPr>
          <w:rFonts w:asciiTheme="majorBidi" w:hAnsiTheme="majorBidi" w:cstheme="majorBidi"/>
          <w:sz w:val="20"/>
          <w:szCs w:val="20"/>
        </w:rPr>
        <w:t xml:space="preserve"> and the shaping of political Islam in Iran.</w:t>
      </w:r>
      <w:r w:rsidR="004C0251" w:rsidRPr="004C0251">
        <w:rPr>
          <w:rFonts w:asciiTheme="majorBidi" w:hAnsiTheme="majorBidi" w:cstheme="majorBidi"/>
          <w:sz w:val="20"/>
          <w:szCs w:val="20"/>
        </w:rPr>
        <w:t xml:space="preserve"> </w:t>
      </w:r>
      <w:r w:rsidR="004C0251">
        <w:rPr>
          <w:rFonts w:asciiTheme="majorBidi" w:hAnsiTheme="majorBidi" w:cstheme="majorBidi"/>
          <w:sz w:val="20"/>
          <w:szCs w:val="20"/>
        </w:rPr>
        <w:t>New York: Palgrave Macmillan, 2011.</w:t>
      </w:r>
    </w:p>
    <w:p w:rsidR="00EB039B" w:rsidRPr="00F04F03" w:rsidRDefault="00EB039B" w:rsidP="00945A90">
      <w:pPr>
        <w:spacing w:line="240" w:lineRule="auto"/>
        <w:rPr>
          <w:rFonts w:asciiTheme="majorBidi" w:hAnsiTheme="majorBidi" w:cstheme="majorBidi"/>
          <w:sz w:val="20"/>
          <w:szCs w:val="20"/>
        </w:rPr>
      </w:pPr>
      <w:proofErr w:type="spellStart"/>
      <w:r w:rsidRPr="00F04F03">
        <w:rPr>
          <w:rFonts w:asciiTheme="majorBidi" w:hAnsiTheme="majorBidi" w:cstheme="majorBidi"/>
          <w:sz w:val="20"/>
          <w:szCs w:val="20"/>
        </w:rPr>
        <w:t>Dabashi</w:t>
      </w:r>
      <w:proofErr w:type="spellEnd"/>
      <w:r w:rsidRPr="00F04F03">
        <w:rPr>
          <w:rFonts w:asciiTheme="majorBidi" w:hAnsiTheme="majorBidi" w:cstheme="majorBidi"/>
          <w:sz w:val="20"/>
          <w:szCs w:val="20"/>
        </w:rPr>
        <w:t>, Hamid</w:t>
      </w:r>
      <w:r w:rsidR="004C0251">
        <w:rPr>
          <w:rFonts w:asciiTheme="majorBidi" w:hAnsiTheme="majorBidi" w:cstheme="majorBidi"/>
          <w:sz w:val="20"/>
          <w:szCs w:val="20"/>
        </w:rPr>
        <w:t>. Theology of Discontent: The Ideological Foundation of the Islamic Revolution in Iran. New York and London: New York University Press, 1993.</w:t>
      </w:r>
    </w:p>
    <w:p w:rsidR="00EB039B" w:rsidRDefault="00EB039B" w:rsidP="00945A90">
      <w:pPr>
        <w:spacing w:line="240" w:lineRule="auto"/>
        <w:rPr>
          <w:rFonts w:asciiTheme="majorBidi" w:hAnsiTheme="majorBidi" w:cstheme="majorBidi"/>
          <w:sz w:val="20"/>
          <w:szCs w:val="20"/>
        </w:rPr>
      </w:pPr>
      <w:proofErr w:type="spellStart"/>
      <w:r>
        <w:rPr>
          <w:rFonts w:asciiTheme="majorBidi" w:hAnsiTheme="majorBidi" w:cstheme="majorBidi"/>
          <w:sz w:val="20"/>
          <w:szCs w:val="20"/>
        </w:rPr>
        <w:t>Eliade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Mircea</w:t>
      </w:r>
      <w:proofErr w:type="spellEnd"/>
      <w:r w:rsidR="004C0251">
        <w:rPr>
          <w:rFonts w:asciiTheme="majorBidi" w:hAnsiTheme="majorBidi" w:cstheme="majorBidi"/>
          <w:sz w:val="20"/>
          <w:szCs w:val="20"/>
        </w:rPr>
        <w:t>. Myths, Dreams, and Mysteries: The encounter between contemporary faiths and archaic realities. New York: Harper &amp; Row, 1960</w:t>
      </w:r>
    </w:p>
    <w:p w:rsidR="00EB039B" w:rsidRDefault="00EB039B" w:rsidP="00945A90">
      <w:pPr>
        <w:spacing w:line="240" w:lineRule="auto"/>
        <w:rPr>
          <w:rFonts w:asciiTheme="majorBidi" w:hAnsiTheme="majorBidi" w:cstheme="majorBidi"/>
          <w:sz w:val="20"/>
          <w:szCs w:val="20"/>
        </w:rPr>
      </w:pPr>
      <w:r>
        <w:rPr>
          <w:rFonts w:asciiTheme="majorBidi" w:hAnsiTheme="majorBidi" w:cstheme="majorBidi"/>
          <w:sz w:val="20"/>
          <w:szCs w:val="20"/>
        </w:rPr>
        <w:t>Fanon, Frantz</w:t>
      </w:r>
      <w:r w:rsidR="00F505E3">
        <w:rPr>
          <w:rFonts w:asciiTheme="majorBidi" w:hAnsiTheme="majorBidi" w:cstheme="majorBidi"/>
          <w:sz w:val="20"/>
          <w:szCs w:val="20"/>
        </w:rPr>
        <w:t xml:space="preserve">. The Wretched of the Earth. (Tr. Richard </w:t>
      </w:r>
      <w:proofErr w:type="spellStart"/>
      <w:r w:rsidR="00F505E3">
        <w:rPr>
          <w:rFonts w:asciiTheme="majorBidi" w:hAnsiTheme="majorBidi" w:cstheme="majorBidi"/>
          <w:sz w:val="20"/>
          <w:szCs w:val="20"/>
        </w:rPr>
        <w:t>Philcox</w:t>
      </w:r>
      <w:proofErr w:type="spellEnd"/>
      <w:r w:rsidR="00F505E3">
        <w:rPr>
          <w:rFonts w:asciiTheme="majorBidi" w:hAnsiTheme="majorBidi" w:cstheme="majorBidi"/>
          <w:sz w:val="20"/>
          <w:szCs w:val="20"/>
        </w:rPr>
        <w:t>). New York: Grover Press, 2005.</w:t>
      </w:r>
    </w:p>
    <w:p w:rsidR="00EB039B" w:rsidRDefault="00EB039B" w:rsidP="00EB039B">
      <w:pPr>
        <w:spacing w:line="240" w:lineRule="auto"/>
        <w:rPr>
          <w:rFonts w:asciiTheme="majorBidi" w:hAnsiTheme="majorBidi" w:cstheme="majorBidi"/>
          <w:sz w:val="20"/>
          <w:szCs w:val="20"/>
        </w:rPr>
      </w:pPr>
      <w:r>
        <w:rPr>
          <w:rFonts w:asciiTheme="majorBidi" w:hAnsiTheme="majorBidi" w:cstheme="majorBidi"/>
          <w:sz w:val="20"/>
          <w:szCs w:val="20"/>
        </w:rPr>
        <w:t>Jenkins, Keith</w:t>
      </w:r>
      <w:r w:rsidR="00F505E3">
        <w:rPr>
          <w:rFonts w:asciiTheme="majorBidi" w:hAnsiTheme="majorBidi" w:cstheme="majorBidi"/>
          <w:sz w:val="20"/>
          <w:szCs w:val="20"/>
        </w:rPr>
        <w:t>. Re-thinking History. London and New York: Routledge, 1991.</w:t>
      </w:r>
    </w:p>
    <w:p w:rsidR="00EB039B" w:rsidRDefault="00EB039B" w:rsidP="00945A90">
      <w:pPr>
        <w:spacing w:line="240" w:lineRule="auto"/>
        <w:rPr>
          <w:rFonts w:asciiTheme="majorBidi" w:hAnsiTheme="majorBidi" w:cstheme="majorBidi"/>
          <w:sz w:val="20"/>
          <w:szCs w:val="20"/>
        </w:rPr>
      </w:pPr>
      <w:proofErr w:type="spellStart"/>
      <w:r>
        <w:rPr>
          <w:rFonts w:asciiTheme="majorBidi" w:hAnsiTheme="majorBidi" w:cstheme="majorBidi"/>
          <w:sz w:val="20"/>
          <w:szCs w:val="20"/>
        </w:rPr>
        <w:t>Massad</w:t>
      </w:r>
      <w:proofErr w:type="spellEnd"/>
      <w:r>
        <w:rPr>
          <w:rFonts w:asciiTheme="majorBidi" w:hAnsiTheme="majorBidi" w:cstheme="majorBidi"/>
          <w:sz w:val="20"/>
          <w:szCs w:val="20"/>
        </w:rPr>
        <w:t>, Joseph</w:t>
      </w:r>
      <w:r w:rsidR="00F505E3">
        <w:rPr>
          <w:rFonts w:asciiTheme="majorBidi" w:hAnsiTheme="majorBidi" w:cstheme="majorBidi"/>
          <w:sz w:val="20"/>
          <w:szCs w:val="20"/>
        </w:rPr>
        <w:t>. Colonial Effects: The making of national identity in Jordan. New York: Columbia University Press, 2001.</w:t>
      </w:r>
    </w:p>
    <w:p w:rsidR="00867226" w:rsidRDefault="00F505E3" w:rsidP="00945A90">
      <w:pPr>
        <w:spacing w:line="240" w:lineRule="auto"/>
        <w:rPr>
          <w:rFonts w:asciiTheme="majorBidi" w:hAnsiTheme="majorBidi" w:cstheme="majorBidi"/>
          <w:sz w:val="20"/>
          <w:szCs w:val="20"/>
        </w:rPr>
      </w:pPr>
      <w:proofErr w:type="spellStart"/>
      <w:r>
        <w:rPr>
          <w:rFonts w:asciiTheme="majorBidi" w:hAnsiTheme="majorBidi" w:cstheme="majorBidi"/>
          <w:sz w:val="20"/>
          <w:szCs w:val="20"/>
        </w:rPr>
        <w:t>Mottahedeh</w:t>
      </w:r>
      <w:proofErr w:type="spellEnd"/>
      <w:r>
        <w:rPr>
          <w:rFonts w:asciiTheme="majorBidi" w:hAnsiTheme="majorBidi" w:cstheme="majorBidi"/>
          <w:sz w:val="20"/>
          <w:szCs w:val="20"/>
        </w:rPr>
        <w:t>,</w:t>
      </w:r>
      <w:r w:rsidR="00867226">
        <w:rPr>
          <w:rFonts w:asciiTheme="majorBidi" w:hAnsiTheme="majorBidi" w:cstheme="majorBidi"/>
          <w:sz w:val="20"/>
          <w:szCs w:val="20"/>
        </w:rPr>
        <w:t xml:space="preserve"> Roy</w:t>
      </w:r>
      <w:r>
        <w:rPr>
          <w:rFonts w:asciiTheme="majorBidi" w:hAnsiTheme="majorBidi" w:cstheme="majorBidi"/>
          <w:sz w:val="20"/>
          <w:szCs w:val="20"/>
        </w:rPr>
        <w:t>. The Mantle of the Prophet: Religions and Politics in Iran. New York: Simon and Schuster, 1985.</w:t>
      </w:r>
    </w:p>
    <w:p w:rsidR="00EB039B" w:rsidRDefault="00EB039B" w:rsidP="00945A90">
      <w:pPr>
        <w:spacing w:line="240" w:lineRule="auto"/>
        <w:rPr>
          <w:rFonts w:asciiTheme="majorBidi" w:hAnsiTheme="majorBidi" w:cstheme="majorBidi"/>
          <w:sz w:val="20"/>
          <w:szCs w:val="20"/>
        </w:rPr>
      </w:pPr>
      <w:proofErr w:type="spellStart"/>
      <w:r>
        <w:rPr>
          <w:rFonts w:asciiTheme="majorBidi" w:hAnsiTheme="majorBidi" w:cstheme="majorBidi"/>
          <w:sz w:val="20"/>
          <w:szCs w:val="20"/>
        </w:rPr>
        <w:t>Nandy</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Ashis</w:t>
      </w:r>
      <w:proofErr w:type="spellEnd"/>
      <w:r w:rsidR="00F505E3">
        <w:rPr>
          <w:rFonts w:asciiTheme="majorBidi" w:hAnsiTheme="majorBidi" w:cstheme="majorBidi"/>
          <w:sz w:val="20"/>
          <w:szCs w:val="20"/>
        </w:rPr>
        <w:t xml:space="preserve">. The Intimate Enemy: Loss and Recover of Self under Colonialism. New </w:t>
      </w:r>
      <w:proofErr w:type="spellStart"/>
      <w:r w:rsidR="00F505E3">
        <w:rPr>
          <w:rFonts w:asciiTheme="majorBidi" w:hAnsiTheme="majorBidi" w:cstheme="majorBidi"/>
          <w:sz w:val="20"/>
          <w:szCs w:val="20"/>
        </w:rPr>
        <w:t>Dehli</w:t>
      </w:r>
      <w:proofErr w:type="spellEnd"/>
      <w:r w:rsidR="00F505E3">
        <w:rPr>
          <w:rFonts w:asciiTheme="majorBidi" w:hAnsiTheme="majorBidi" w:cstheme="majorBidi"/>
          <w:sz w:val="20"/>
          <w:szCs w:val="20"/>
        </w:rPr>
        <w:t>: Oxford University Press, 2013.</w:t>
      </w:r>
    </w:p>
    <w:p w:rsidR="00CA613C" w:rsidRDefault="00CA613C" w:rsidP="00945A90">
      <w:pPr>
        <w:spacing w:line="240" w:lineRule="auto"/>
        <w:rPr>
          <w:rFonts w:asciiTheme="majorBidi" w:hAnsiTheme="majorBidi" w:cstheme="majorBidi"/>
          <w:sz w:val="20"/>
          <w:szCs w:val="20"/>
        </w:rPr>
      </w:pPr>
      <w:proofErr w:type="spellStart"/>
      <w:r>
        <w:rPr>
          <w:rFonts w:asciiTheme="majorBidi" w:hAnsiTheme="majorBidi" w:cstheme="majorBidi"/>
          <w:sz w:val="20"/>
          <w:szCs w:val="20"/>
        </w:rPr>
        <w:t>Rieff</w:t>
      </w:r>
      <w:proofErr w:type="spellEnd"/>
      <w:r>
        <w:rPr>
          <w:rFonts w:asciiTheme="majorBidi" w:hAnsiTheme="majorBidi" w:cstheme="majorBidi"/>
          <w:sz w:val="20"/>
          <w:szCs w:val="20"/>
        </w:rPr>
        <w:t xml:space="preserve">, Philip. </w:t>
      </w:r>
      <w:r w:rsidR="00F505E3">
        <w:rPr>
          <w:rFonts w:asciiTheme="majorBidi" w:hAnsiTheme="majorBidi" w:cstheme="majorBidi"/>
          <w:sz w:val="20"/>
          <w:szCs w:val="20"/>
        </w:rPr>
        <w:t>The Triumph of the Therapeutic: Uses of faith after Freud. Delaware: ISI Books, 2006.</w:t>
      </w:r>
    </w:p>
    <w:p w:rsidR="00EB039B" w:rsidRDefault="00EB039B" w:rsidP="00945A90">
      <w:pPr>
        <w:spacing w:line="240" w:lineRule="auto"/>
        <w:rPr>
          <w:rFonts w:asciiTheme="majorBidi" w:hAnsiTheme="majorBidi" w:cstheme="majorBidi"/>
          <w:sz w:val="20"/>
          <w:szCs w:val="20"/>
        </w:rPr>
      </w:pPr>
      <w:r>
        <w:rPr>
          <w:rFonts w:asciiTheme="majorBidi" w:hAnsiTheme="majorBidi" w:cstheme="majorBidi"/>
          <w:sz w:val="20"/>
          <w:szCs w:val="20"/>
        </w:rPr>
        <w:t>Said, Edward</w:t>
      </w:r>
      <w:r w:rsidR="00F505E3">
        <w:rPr>
          <w:rFonts w:asciiTheme="majorBidi" w:hAnsiTheme="majorBidi" w:cstheme="majorBidi"/>
          <w:sz w:val="20"/>
          <w:szCs w:val="20"/>
        </w:rPr>
        <w:t>. ‘Representing the Colonized: Anthropology’s Interlocutors.’ Critical Inquiry, Vol. 15, No. 2 (Winter, 1989), pp. 205-225</w:t>
      </w:r>
    </w:p>
    <w:p w:rsidR="005E4214" w:rsidRPr="005E4214" w:rsidRDefault="00143ACC" w:rsidP="005E4214">
      <w:pPr>
        <w:spacing w:line="240" w:lineRule="auto"/>
        <w:rPr>
          <w:rFonts w:asciiTheme="majorBidi" w:hAnsiTheme="majorBidi" w:cstheme="majorBidi"/>
          <w:sz w:val="20"/>
          <w:szCs w:val="20"/>
        </w:rPr>
      </w:pPr>
      <w:proofErr w:type="spellStart"/>
      <w:r>
        <w:rPr>
          <w:rFonts w:asciiTheme="majorBidi" w:hAnsiTheme="majorBidi" w:cstheme="majorBidi"/>
          <w:sz w:val="20"/>
          <w:szCs w:val="20"/>
        </w:rPr>
        <w:t>Shari’ati</w:t>
      </w:r>
      <w:proofErr w:type="spellEnd"/>
      <w:r w:rsidR="00F505E3">
        <w:rPr>
          <w:rFonts w:asciiTheme="majorBidi" w:hAnsiTheme="majorBidi" w:cstheme="majorBidi"/>
          <w:sz w:val="20"/>
          <w:szCs w:val="20"/>
        </w:rPr>
        <w:t xml:space="preserve">, Ali. </w:t>
      </w:r>
      <w:r w:rsidR="005E4214">
        <w:rPr>
          <w:rFonts w:asciiTheme="majorBidi" w:hAnsiTheme="majorBidi" w:cstheme="majorBidi"/>
          <w:sz w:val="20"/>
          <w:szCs w:val="20"/>
        </w:rPr>
        <w:t>‘</w:t>
      </w:r>
      <w:proofErr w:type="spellStart"/>
      <w:r w:rsidR="005E4214" w:rsidRPr="005E4214">
        <w:rPr>
          <w:rFonts w:asciiTheme="majorBidi" w:hAnsiTheme="majorBidi" w:cstheme="majorBidi"/>
          <w:sz w:val="20"/>
          <w:szCs w:val="20"/>
        </w:rPr>
        <w:t>Shahadat</w:t>
      </w:r>
      <w:proofErr w:type="spellEnd"/>
      <w:proofErr w:type="gramStart"/>
      <w:r w:rsidR="005E4214">
        <w:rPr>
          <w:rFonts w:asciiTheme="majorBidi" w:hAnsiTheme="majorBidi" w:cstheme="majorBidi"/>
          <w:i/>
          <w:iCs/>
          <w:sz w:val="20"/>
          <w:szCs w:val="20"/>
        </w:rPr>
        <w:t>.(</w:t>
      </w:r>
      <w:proofErr w:type="gramEnd"/>
      <w:r w:rsidR="005E4214">
        <w:rPr>
          <w:rFonts w:asciiTheme="majorBidi" w:hAnsiTheme="majorBidi" w:cstheme="majorBidi"/>
          <w:i/>
          <w:iCs/>
          <w:sz w:val="20"/>
          <w:szCs w:val="20"/>
        </w:rPr>
        <w:t>1971)</w:t>
      </w:r>
      <w:r w:rsidR="005E4214">
        <w:rPr>
          <w:rFonts w:asciiTheme="majorBidi" w:hAnsiTheme="majorBidi" w:cstheme="majorBidi"/>
          <w:sz w:val="20"/>
          <w:szCs w:val="20"/>
        </w:rPr>
        <w:t xml:space="preserve">’ in </w:t>
      </w:r>
      <w:proofErr w:type="spellStart"/>
      <w:r w:rsidR="005E4214">
        <w:rPr>
          <w:rFonts w:asciiTheme="majorBidi" w:hAnsiTheme="majorBidi" w:cstheme="majorBidi"/>
          <w:sz w:val="20"/>
          <w:szCs w:val="20"/>
        </w:rPr>
        <w:t>Ayatullah</w:t>
      </w:r>
      <w:proofErr w:type="spellEnd"/>
      <w:r w:rsidR="005E4214">
        <w:rPr>
          <w:rFonts w:asciiTheme="majorBidi" w:hAnsiTheme="majorBidi" w:cstheme="majorBidi"/>
          <w:sz w:val="20"/>
          <w:szCs w:val="20"/>
        </w:rPr>
        <w:t xml:space="preserve"> Mahmud </w:t>
      </w:r>
      <w:proofErr w:type="spellStart"/>
      <w:r w:rsidR="005E4214">
        <w:rPr>
          <w:rFonts w:asciiTheme="majorBidi" w:hAnsiTheme="majorBidi" w:cstheme="majorBidi"/>
          <w:sz w:val="20"/>
          <w:szCs w:val="20"/>
        </w:rPr>
        <w:t>Taleqani</w:t>
      </w:r>
      <w:proofErr w:type="spellEnd"/>
      <w:r w:rsidR="005E4214">
        <w:rPr>
          <w:rFonts w:asciiTheme="majorBidi" w:hAnsiTheme="majorBidi" w:cstheme="majorBidi"/>
          <w:sz w:val="20"/>
          <w:szCs w:val="20"/>
        </w:rPr>
        <w:t xml:space="preserve">; </w:t>
      </w:r>
      <w:proofErr w:type="spellStart"/>
      <w:r w:rsidR="005E4214">
        <w:rPr>
          <w:rFonts w:asciiTheme="majorBidi" w:hAnsiTheme="majorBidi" w:cstheme="majorBidi"/>
          <w:sz w:val="20"/>
          <w:szCs w:val="20"/>
        </w:rPr>
        <w:t>Ayatullah</w:t>
      </w:r>
      <w:proofErr w:type="spellEnd"/>
      <w:r w:rsidR="005E4214">
        <w:rPr>
          <w:rFonts w:asciiTheme="majorBidi" w:hAnsiTheme="majorBidi" w:cstheme="majorBidi"/>
          <w:sz w:val="20"/>
          <w:szCs w:val="20"/>
        </w:rPr>
        <w:t xml:space="preserve"> </w:t>
      </w:r>
      <w:proofErr w:type="spellStart"/>
      <w:r w:rsidR="005E4214">
        <w:rPr>
          <w:rFonts w:asciiTheme="majorBidi" w:hAnsiTheme="majorBidi" w:cstheme="majorBidi"/>
          <w:sz w:val="20"/>
          <w:szCs w:val="20"/>
        </w:rPr>
        <w:t>Murtada</w:t>
      </w:r>
      <w:proofErr w:type="spellEnd"/>
      <w:r w:rsidR="005E4214">
        <w:rPr>
          <w:rFonts w:asciiTheme="majorBidi" w:hAnsiTheme="majorBidi" w:cstheme="majorBidi"/>
          <w:sz w:val="20"/>
          <w:szCs w:val="20"/>
        </w:rPr>
        <w:t xml:space="preserve"> </w:t>
      </w:r>
      <w:proofErr w:type="spellStart"/>
      <w:r w:rsidR="005E4214">
        <w:rPr>
          <w:rFonts w:asciiTheme="majorBidi" w:hAnsiTheme="majorBidi" w:cstheme="majorBidi"/>
          <w:sz w:val="20"/>
          <w:szCs w:val="20"/>
        </w:rPr>
        <w:t>Mutahhari</w:t>
      </w:r>
      <w:proofErr w:type="spellEnd"/>
      <w:r w:rsidR="005E4214">
        <w:rPr>
          <w:rFonts w:asciiTheme="majorBidi" w:hAnsiTheme="majorBidi" w:cstheme="majorBidi"/>
          <w:sz w:val="20"/>
          <w:szCs w:val="20"/>
        </w:rPr>
        <w:t xml:space="preserve">; Dr. ‘Ali </w:t>
      </w:r>
      <w:proofErr w:type="spellStart"/>
      <w:r w:rsidR="005E4214">
        <w:rPr>
          <w:rFonts w:asciiTheme="majorBidi" w:hAnsiTheme="majorBidi" w:cstheme="majorBidi"/>
          <w:sz w:val="20"/>
          <w:szCs w:val="20"/>
        </w:rPr>
        <w:t>Shari’ati</w:t>
      </w:r>
      <w:proofErr w:type="spellEnd"/>
      <w:r w:rsidR="005E4214">
        <w:rPr>
          <w:rFonts w:asciiTheme="majorBidi" w:hAnsiTheme="majorBidi" w:cstheme="majorBidi"/>
          <w:sz w:val="20"/>
          <w:szCs w:val="20"/>
        </w:rPr>
        <w:t xml:space="preserve">, </w:t>
      </w:r>
      <w:r w:rsidR="005E4214">
        <w:rPr>
          <w:rFonts w:asciiTheme="majorBidi" w:hAnsiTheme="majorBidi" w:cstheme="majorBidi"/>
          <w:i/>
          <w:iCs/>
          <w:sz w:val="20"/>
          <w:szCs w:val="20"/>
        </w:rPr>
        <w:t xml:space="preserve">Jihad and </w:t>
      </w:r>
      <w:proofErr w:type="spellStart"/>
      <w:r w:rsidR="005E4214">
        <w:rPr>
          <w:rFonts w:asciiTheme="majorBidi" w:hAnsiTheme="majorBidi" w:cstheme="majorBidi"/>
          <w:i/>
          <w:iCs/>
          <w:sz w:val="20"/>
          <w:szCs w:val="20"/>
        </w:rPr>
        <w:t>Shahadat</w:t>
      </w:r>
      <w:proofErr w:type="spellEnd"/>
      <w:r w:rsidR="005E4214">
        <w:rPr>
          <w:rFonts w:asciiTheme="majorBidi" w:hAnsiTheme="majorBidi" w:cstheme="majorBidi"/>
          <w:sz w:val="20"/>
          <w:szCs w:val="20"/>
        </w:rPr>
        <w:t xml:space="preserve">. Texas: The </w:t>
      </w:r>
      <w:proofErr w:type="spellStart"/>
      <w:r w:rsidR="005E4214">
        <w:rPr>
          <w:rFonts w:asciiTheme="majorBidi" w:hAnsiTheme="majorBidi" w:cstheme="majorBidi"/>
          <w:sz w:val="20"/>
          <w:szCs w:val="20"/>
        </w:rPr>
        <w:t>Institut</w:t>
      </w:r>
      <w:proofErr w:type="spellEnd"/>
      <w:r w:rsidR="005E4214">
        <w:rPr>
          <w:rFonts w:asciiTheme="majorBidi" w:hAnsiTheme="majorBidi" w:cstheme="majorBidi"/>
          <w:sz w:val="20"/>
          <w:szCs w:val="20"/>
        </w:rPr>
        <w:t xml:space="preserve"> for Research in Islamic Studies, 1986. </w:t>
      </w:r>
    </w:p>
    <w:p w:rsidR="00DF33ED" w:rsidRDefault="00DF33ED" w:rsidP="00945A90">
      <w:pPr>
        <w:spacing w:line="240" w:lineRule="auto"/>
        <w:rPr>
          <w:rFonts w:asciiTheme="majorBidi" w:hAnsiTheme="majorBidi" w:cstheme="majorBidi"/>
          <w:sz w:val="20"/>
          <w:szCs w:val="20"/>
        </w:rPr>
      </w:pPr>
      <w:proofErr w:type="spellStart"/>
      <w:r>
        <w:rPr>
          <w:rFonts w:asciiTheme="majorBidi" w:hAnsiTheme="majorBidi" w:cstheme="majorBidi"/>
          <w:sz w:val="20"/>
          <w:szCs w:val="20"/>
        </w:rPr>
        <w:t>Strenski</w:t>
      </w:r>
      <w:proofErr w:type="spellEnd"/>
      <w:r w:rsidR="005E4214">
        <w:rPr>
          <w:rFonts w:asciiTheme="majorBidi" w:hAnsiTheme="majorBidi" w:cstheme="majorBidi"/>
          <w:sz w:val="20"/>
          <w:szCs w:val="20"/>
        </w:rPr>
        <w:t xml:space="preserve">, Ivan. Four theories of myth in twentieth-century history: Cassirer, </w:t>
      </w:r>
      <w:proofErr w:type="spellStart"/>
      <w:r w:rsidR="005E4214">
        <w:rPr>
          <w:rFonts w:asciiTheme="majorBidi" w:hAnsiTheme="majorBidi" w:cstheme="majorBidi"/>
          <w:sz w:val="20"/>
          <w:szCs w:val="20"/>
        </w:rPr>
        <w:t>Eliade</w:t>
      </w:r>
      <w:proofErr w:type="spellEnd"/>
      <w:r w:rsidR="005E4214">
        <w:rPr>
          <w:rFonts w:asciiTheme="majorBidi" w:hAnsiTheme="majorBidi" w:cstheme="majorBidi"/>
          <w:sz w:val="20"/>
          <w:szCs w:val="20"/>
        </w:rPr>
        <w:t>, Lévi-Strauss and Malinowski. Iowa City: University of Iowa Press, 1987.</w:t>
      </w:r>
    </w:p>
    <w:p w:rsidR="005E4214" w:rsidRPr="005E4214" w:rsidRDefault="005E4214" w:rsidP="005E4214">
      <w:pPr>
        <w:spacing w:after="0" w:line="240" w:lineRule="auto"/>
        <w:rPr>
          <w:rFonts w:asciiTheme="majorBidi" w:hAnsiTheme="majorBidi" w:cstheme="majorBidi"/>
          <w:sz w:val="20"/>
          <w:szCs w:val="20"/>
        </w:rPr>
      </w:pPr>
      <w:r w:rsidRPr="005E4214">
        <w:rPr>
          <w:rFonts w:asciiTheme="majorBidi" w:hAnsiTheme="majorBidi" w:cstheme="majorBidi"/>
          <w:sz w:val="20"/>
          <w:szCs w:val="20"/>
        </w:rPr>
        <w:t xml:space="preserve">Weber, Max. “From Max Weber: Essays in Sociology, translated and edited by H.H. </w:t>
      </w:r>
      <w:proofErr w:type="spellStart"/>
      <w:r w:rsidRPr="005E4214">
        <w:rPr>
          <w:rFonts w:asciiTheme="majorBidi" w:hAnsiTheme="majorBidi" w:cstheme="majorBidi"/>
          <w:sz w:val="20"/>
          <w:szCs w:val="20"/>
        </w:rPr>
        <w:t>Gerth</w:t>
      </w:r>
      <w:proofErr w:type="spellEnd"/>
      <w:r w:rsidRPr="005E4214">
        <w:rPr>
          <w:rFonts w:asciiTheme="majorBidi" w:hAnsiTheme="majorBidi" w:cstheme="majorBidi"/>
          <w:sz w:val="20"/>
          <w:szCs w:val="20"/>
        </w:rPr>
        <w:t xml:space="preserve"> and C. Wright Mills”</w:t>
      </w:r>
    </w:p>
    <w:p w:rsidR="00F04F03" w:rsidRDefault="005E4214" w:rsidP="005E4214">
      <w:pPr>
        <w:spacing w:line="240" w:lineRule="auto"/>
        <w:rPr>
          <w:rFonts w:asciiTheme="majorBidi" w:hAnsiTheme="majorBidi" w:cstheme="majorBidi"/>
          <w:sz w:val="20"/>
          <w:szCs w:val="20"/>
        </w:rPr>
      </w:pPr>
      <w:r w:rsidRPr="005E4214">
        <w:rPr>
          <w:rFonts w:asciiTheme="majorBidi" w:hAnsiTheme="majorBidi" w:cstheme="majorBidi"/>
          <w:sz w:val="20"/>
          <w:szCs w:val="20"/>
        </w:rPr>
        <w:t xml:space="preserve">(London: K. Paul, Trench, </w:t>
      </w:r>
      <w:proofErr w:type="spellStart"/>
      <w:r w:rsidRPr="005E4214">
        <w:rPr>
          <w:rFonts w:asciiTheme="majorBidi" w:hAnsiTheme="majorBidi" w:cstheme="majorBidi"/>
          <w:sz w:val="20"/>
          <w:szCs w:val="20"/>
        </w:rPr>
        <w:t>Trubner</w:t>
      </w:r>
      <w:proofErr w:type="spellEnd"/>
      <w:r w:rsidRPr="005E4214">
        <w:rPr>
          <w:rFonts w:asciiTheme="majorBidi" w:hAnsiTheme="majorBidi" w:cstheme="majorBidi"/>
          <w:sz w:val="20"/>
          <w:szCs w:val="20"/>
        </w:rPr>
        <w:t xml:space="preserve"> &amp; Co, 1947): 77-83, 196-244</w:t>
      </w:r>
    </w:p>
    <w:p w:rsidR="00F04F03" w:rsidRPr="00140DF2" w:rsidRDefault="00F04F03" w:rsidP="00945A90">
      <w:pPr>
        <w:spacing w:line="240" w:lineRule="auto"/>
        <w:rPr>
          <w:rFonts w:asciiTheme="majorBidi" w:hAnsiTheme="majorBidi" w:cstheme="majorBidi"/>
          <w:sz w:val="20"/>
          <w:szCs w:val="20"/>
        </w:rPr>
      </w:pPr>
      <w:bookmarkStart w:id="0" w:name="_GoBack"/>
      <w:bookmarkEnd w:id="0"/>
    </w:p>
    <w:sectPr w:rsidR="00F04F03" w:rsidRPr="00140DF2" w:rsidSect="00E358A6">
      <w:footerReference w:type="default" r:id="rId9"/>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681" w:rsidRDefault="00EF3681" w:rsidP="00C31CF6">
      <w:pPr>
        <w:spacing w:after="0" w:line="240" w:lineRule="auto"/>
      </w:pPr>
      <w:r>
        <w:separator/>
      </w:r>
    </w:p>
  </w:endnote>
  <w:endnote w:type="continuationSeparator" w:id="0">
    <w:p w:rsidR="00EF3681" w:rsidRDefault="00EF3681" w:rsidP="00C31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Theme Headings">
    <w:altName w:val="Cambria"/>
    <w:panose1 w:val="00000000000000000000"/>
    <w:charset w:val="4D"/>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468214"/>
      <w:docPartObj>
        <w:docPartGallery w:val="Page Numbers (Bottom of Page)"/>
        <w:docPartUnique/>
      </w:docPartObj>
    </w:sdtPr>
    <w:sdtEndPr>
      <w:rPr>
        <w:noProof/>
      </w:rPr>
    </w:sdtEndPr>
    <w:sdtContent>
      <w:p w:rsidR="00EF3681" w:rsidRDefault="00EF3681">
        <w:pPr>
          <w:pStyle w:val="Footer"/>
          <w:jc w:val="right"/>
        </w:pPr>
        <w:fldSimple w:instr=" PAGE   \* MERGEFORMAT ">
          <w:r w:rsidR="00AC7C49">
            <w:rPr>
              <w:noProof/>
            </w:rPr>
            <w:t>25</w:t>
          </w:r>
        </w:fldSimple>
      </w:p>
    </w:sdtContent>
  </w:sdt>
  <w:p w:rsidR="00EF3681" w:rsidRDefault="00EF368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681" w:rsidRDefault="00EF3681" w:rsidP="00C31CF6">
      <w:pPr>
        <w:spacing w:after="0" w:line="240" w:lineRule="auto"/>
      </w:pPr>
      <w:r>
        <w:separator/>
      </w:r>
    </w:p>
  </w:footnote>
  <w:footnote w:type="continuationSeparator" w:id="0">
    <w:p w:rsidR="00EF3681" w:rsidRDefault="00EF3681" w:rsidP="00C31CF6">
      <w:pPr>
        <w:spacing w:after="0" w:line="240" w:lineRule="auto"/>
      </w:pPr>
      <w:r>
        <w:continuationSeparator/>
      </w:r>
    </w:p>
  </w:footnote>
  <w:footnote w:id="1">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See Said, 1989: 207</w:t>
      </w:r>
    </w:p>
  </w:footnote>
  <w:footnote w:id="2">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That these effects were not limited to the colonized will be mentioned in section </w:t>
      </w:r>
      <w:proofErr w:type="spellStart"/>
      <w:r w:rsidRPr="001A6A7E">
        <w:rPr>
          <w:rFonts w:ascii="Times New Roman" w:hAnsi="Times New Roman" w:cstheme="majorBidi"/>
        </w:rPr>
        <w:t>II.a</w:t>
      </w:r>
      <w:proofErr w:type="spellEnd"/>
      <w:r w:rsidRPr="001A6A7E">
        <w:rPr>
          <w:rFonts w:ascii="Times New Roman" w:hAnsi="Times New Roman" w:cstheme="majorBidi"/>
        </w:rPr>
        <w:t>.</w:t>
      </w:r>
    </w:p>
  </w:footnote>
  <w:footnote w:id="3">
    <w:p w:rsidR="00EF3681" w:rsidRPr="001A6A7E" w:rsidRDefault="00EF3681" w:rsidP="00970ED6">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“The sweeping, leveling nature of colonial domination was quick to dislocate in spectacular fashion the cultural life of a conquered people. The denial of a national reality, the new legal system imposed by the occupying power, the marginalization of the indigenous population and their customs by colonial society, expropriation, and the systematic enslavement of men and women, all contributed to this cultural obliteration.” (Fanon, 2005: 170)</w:t>
      </w:r>
    </w:p>
  </w:footnote>
  <w:footnote w:id="4">
    <w:p w:rsidR="00EF3681" w:rsidRPr="001A6A7E" w:rsidRDefault="00EF3681" w:rsidP="00C31CF6">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Here technology is used in the sense of both hard and soft technologies.</w:t>
      </w:r>
    </w:p>
  </w:footnote>
  <w:footnote w:id="5">
    <w:p w:rsidR="00EF3681" w:rsidRPr="001A6A7E" w:rsidRDefault="00EF3681" w:rsidP="006F50B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Massad</w:t>
      </w:r>
      <w:proofErr w:type="spellEnd"/>
      <w:r w:rsidRPr="001A6A7E">
        <w:rPr>
          <w:rFonts w:ascii="Times New Roman" w:hAnsi="Times New Roman" w:cstheme="majorBidi"/>
        </w:rPr>
        <w:t>, 2001: 2</w:t>
      </w:r>
    </w:p>
  </w:footnote>
  <w:footnote w:id="6">
    <w:p w:rsidR="00EF3681" w:rsidRPr="001A6A7E" w:rsidRDefault="00EF3681" w:rsidP="00A84E63">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Clifford, 1988: 265</w:t>
      </w:r>
    </w:p>
  </w:footnote>
  <w:footnote w:id="7">
    <w:p w:rsidR="00EF3681" w:rsidRPr="001A6A7E" w:rsidRDefault="00EF3681" w:rsidP="00C46405">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That the cyclical renewal of this dialectic of domination and resistance may be not only an inescapable feature of social systems but also the driving force behind history is suggested by </w:t>
      </w:r>
      <w:proofErr w:type="spellStart"/>
      <w:r w:rsidRPr="001A6A7E">
        <w:rPr>
          <w:rFonts w:ascii="Times New Roman" w:hAnsi="Times New Roman" w:cstheme="majorBidi"/>
        </w:rPr>
        <w:t>Hamid</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Dabashi</w:t>
      </w:r>
      <w:proofErr w:type="spellEnd"/>
      <w:r w:rsidRPr="001A6A7E">
        <w:rPr>
          <w:rFonts w:ascii="Times New Roman" w:hAnsi="Times New Roman" w:cstheme="majorBidi"/>
        </w:rPr>
        <w:t xml:space="preserve"> (1993:28): “As in the Manichean pre-eternal cosmogony, world history commences when particles of good and evil begin to recognize themselves – and with themselves, their opposites – in some universal frame of reference. Insofar as that recognition in terms of two opposing dialectics continues to be the quintessential mechanism of human self-knowledge, history continues. </w:t>
      </w:r>
      <w:proofErr w:type="gramStart"/>
      <w:r w:rsidRPr="001A6A7E">
        <w:rPr>
          <w:rFonts w:ascii="Times New Roman" w:hAnsi="Times New Roman" w:cstheme="majorBidi"/>
        </w:rPr>
        <w:t>If not this ideology, then another; if not this utopia, then another.</w:t>
      </w:r>
      <w:proofErr w:type="gramEnd"/>
      <w:r w:rsidRPr="001A6A7E">
        <w:rPr>
          <w:rFonts w:ascii="Times New Roman" w:hAnsi="Times New Roman" w:cstheme="majorBidi"/>
        </w:rPr>
        <w:t xml:space="preserve"> Every </w:t>
      </w:r>
      <w:proofErr w:type="spellStart"/>
      <w:r w:rsidRPr="001A6A7E">
        <w:rPr>
          <w:rFonts w:ascii="Times New Roman" w:hAnsi="Times New Roman" w:cstheme="majorBidi"/>
        </w:rPr>
        <w:t>dis</w:t>
      </w:r>
      <w:proofErr w:type="spellEnd"/>
      <w:r w:rsidRPr="001A6A7E">
        <w:rPr>
          <w:rFonts w:ascii="Times New Roman" w:hAnsi="Times New Roman" w:cstheme="majorBidi"/>
        </w:rPr>
        <w:t>-enchantment paves the way for the coming re-enchantment. Every disillusion marks the coming re-illusion. History cannot have an end if the historical men and women are to people it.”</w:t>
      </w:r>
    </w:p>
  </w:footnote>
  <w:footnote w:id="8">
    <w:p w:rsidR="00EF3681" w:rsidRPr="001A6A7E" w:rsidRDefault="00EF3681" w:rsidP="006C3AB7">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Wondering about the “</w:t>
      </w:r>
      <w:proofErr w:type="spellStart"/>
      <w:r w:rsidRPr="001A6A7E">
        <w:rPr>
          <w:rFonts w:ascii="Times New Roman" w:hAnsi="Times New Roman" w:cstheme="majorBidi"/>
          <w:i/>
          <w:iCs/>
        </w:rPr>
        <w:t>legitimations</w:t>
      </w:r>
      <w:proofErr w:type="spellEnd"/>
      <w:r w:rsidRPr="001A6A7E">
        <w:rPr>
          <w:rFonts w:ascii="Times New Roman" w:hAnsi="Times New Roman" w:cstheme="majorBidi"/>
        </w:rPr>
        <w:t xml:space="preserve"> of domination”, Weber </w:t>
      </w:r>
      <w:proofErr w:type="gramStart"/>
      <w:r w:rsidRPr="001A6A7E">
        <w:rPr>
          <w:rFonts w:ascii="Times New Roman" w:hAnsi="Times New Roman" w:cstheme="majorBidi"/>
        </w:rPr>
        <w:t>writes</w:t>
      </w:r>
      <w:proofErr w:type="gramEnd"/>
      <w:r w:rsidRPr="001A6A7E">
        <w:rPr>
          <w:rFonts w:ascii="Times New Roman" w:hAnsi="Times New Roman" w:cstheme="majorBidi"/>
        </w:rPr>
        <w:t xml:space="preserve"> “When and why do men obey? Upon what inner justifications and what external means does this domination rest?” (1946: 78) This particular conception of legitimate authority is evoked and discussed in </w:t>
      </w:r>
      <w:proofErr w:type="spellStart"/>
      <w:r w:rsidRPr="001A6A7E">
        <w:rPr>
          <w:rFonts w:ascii="Times New Roman" w:hAnsi="Times New Roman" w:cstheme="majorBidi"/>
        </w:rPr>
        <w:t>Dabashi</w:t>
      </w:r>
      <w:proofErr w:type="spellEnd"/>
      <w:r w:rsidRPr="001A6A7E">
        <w:rPr>
          <w:rFonts w:ascii="Times New Roman" w:hAnsi="Times New Roman" w:cstheme="majorBidi"/>
        </w:rPr>
        <w:t xml:space="preserve">, 1993: 18. Philip </w:t>
      </w:r>
      <w:proofErr w:type="spellStart"/>
      <w:r w:rsidRPr="001A6A7E">
        <w:rPr>
          <w:rFonts w:ascii="Times New Roman" w:hAnsi="Times New Roman" w:cstheme="majorBidi"/>
        </w:rPr>
        <w:t>Rieff</w:t>
      </w:r>
      <w:proofErr w:type="spellEnd"/>
      <w:r w:rsidRPr="001A6A7E">
        <w:rPr>
          <w:rFonts w:ascii="Times New Roman" w:hAnsi="Times New Roman" w:cstheme="majorBidi"/>
        </w:rPr>
        <w:t xml:space="preserve"> writes: “a culture survives, I think, by the power of its institutions to bind and loose men in the conduct of their affairs with reasons which sink so deep into the self that they become commonly and implicitly understood.” (2006: 2)</w:t>
      </w:r>
    </w:p>
  </w:footnote>
  <w:footnote w:id="9">
    <w:p w:rsidR="00EF3681" w:rsidRPr="001A6A7E" w:rsidRDefault="00EF3681" w:rsidP="006C3AB7">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This concept of systematic denigration and prohibition is not without reminding us of Philip </w:t>
      </w:r>
      <w:proofErr w:type="spellStart"/>
      <w:r w:rsidRPr="001A6A7E">
        <w:rPr>
          <w:rFonts w:ascii="Times New Roman" w:hAnsi="Times New Roman" w:cstheme="majorBidi"/>
        </w:rPr>
        <w:t>Rieff’s</w:t>
      </w:r>
      <w:proofErr w:type="spellEnd"/>
      <w:r w:rsidRPr="001A6A7E">
        <w:rPr>
          <w:rFonts w:ascii="Times New Roman" w:hAnsi="Times New Roman" w:cstheme="majorBidi"/>
        </w:rPr>
        <w:t xml:space="preserve"> definition of culture. In </w:t>
      </w:r>
      <w:r w:rsidRPr="001A6A7E">
        <w:rPr>
          <w:rFonts w:ascii="Times New Roman" w:hAnsi="Times New Roman" w:cstheme="majorBidi"/>
          <w:i/>
          <w:iCs/>
        </w:rPr>
        <w:t>Triumph of the Therapeutic</w:t>
      </w:r>
      <w:r w:rsidRPr="001A6A7E">
        <w:rPr>
          <w:rFonts w:ascii="Times New Roman" w:hAnsi="Times New Roman" w:cstheme="majorBidi"/>
        </w:rPr>
        <w:t xml:space="preserve">, </w:t>
      </w:r>
      <w:proofErr w:type="spellStart"/>
      <w:r w:rsidRPr="001A6A7E">
        <w:rPr>
          <w:rFonts w:ascii="Times New Roman" w:hAnsi="Times New Roman" w:cstheme="majorBidi"/>
        </w:rPr>
        <w:t>Rieff</w:t>
      </w:r>
      <w:proofErr w:type="spellEnd"/>
      <w:r w:rsidRPr="001A6A7E">
        <w:rPr>
          <w:rFonts w:ascii="Times New Roman" w:hAnsi="Times New Roman" w:cstheme="majorBidi"/>
        </w:rPr>
        <w:t xml:space="preserve"> likens culture to “the organization of permissions and restraints upon action” and refers to “the dialectic expressions of Yes and No the interplay of which constitutes culture, transforming motive into conduct.” (2006: 3) He also compares the dominant culture as a force that works “from earliest infancy (…) [as] a censor, governing the opportunity of recognizing and responding to novel stimuli. That governor, inclined always to be censorious about novelty, we may call ‘faith’. Faith is the compulsive dynamic of culture, channeling obedience to, trust in, and dependence upon authority.” (2006: 9)</w:t>
      </w:r>
    </w:p>
  </w:footnote>
  <w:footnote w:id="10">
    <w:p w:rsidR="00EF3681" w:rsidRPr="001A6A7E" w:rsidRDefault="00EF3681" w:rsidP="00696784">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Clifford, 1988: 129</w:t>
      </w:r>
    </w:p>
  </w:footnote>
  <w:footnote w:id="11">
    <w:p w:rsidR="00EF3681" w:rsidRPr="001A6A7E" w:rsidRDefault="00EF3681" w:rsidP="00696349">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Clifford, 1988: 94</w:t>
      </w:r>
    </w:p>
  </w:footnote>
  <w:footnote w:id="12">
    <w:p w:rsidR="00EF3681" w:rsidRPr="001A6A7E" w:rsidRDefault="00EF3681" w:rsidP="000D476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Clifford, 1988: 263</w:t>
      </w:r>
    </w:p>
  </w:footnote>
  <w:footnote w:id="13">
    <w:p w:rsidR="00EF3681" w:rsidRPr="001A6A7E" w:rsidRDefault="00EF3681" w:rsidP="000D476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Clifford, 1988: 117</w:t>
      </w:r>
    </w:p>
  </w:footnote>
  <w:footnote w:id="14">
    <w:p w:rsidR="00EF3681" w:rsidRPr="001A6A7E" w:rsidRDefault="00EF3681" w:rsidP="000D476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Bakhtin</w:t>
      </w:r>
      <w:proofErr w:type="spellEnd"/>
      <w:r w:rsidRPr="001A6A7E">
        <w:rPr>
          <w:rFonts w:ascii="Times New Roman" w:hAnsi="Times New Roman" w:cstheme="majorBidi"/>
        </w:rPr>
        <w:t>, 1984: 11</w:t>
      </w:r>
    </w:p>
  </w:footnote>
  <w:footnote w:id="15">
    <w:p w:rsidR="00EF3681" w:rsidRPr="001A6A7E" w:rsidRDefault="00EF3681" w:rsidP="000D476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Bakhtin</w:t>
      </w:r>
      <w:proofErr w:type="spellEnd"/>
      <w:r w:rsidRPr="001A6A7E">
        <w:rPr>
          <w:rFonts w:ascii="Times New Roman" w:hAnsi="Times New Roman" w:cstheme="majorBidi"/>
        </w:rPr>
        <w:t>, 1984: 21</w:t>
      </w:r>
    </w:p>
  </w:footnote>
  <w:footnote w:id="16">
    <w:p w:rsidR="00EF3681" w:rsidRPr="001A6A7E" w:rsidRDefault="00EF3681" w:rsidP="000D476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Clifford, 1988: 135</w:t>
      </w:r>
    </w:p>
  </w:footnote>
  <w:footnote w:id="17">
    <w:p w:rsidR="00EF3681" w:rsidRPr="001A6A7E" w:rsidRDefault="00EF3681" w:rsidP="00970ED6">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Fanon, 2005: 151</w:t>
      </w:r>
    </w:p>
  </w:footnote>
  <w:footnote w:id="18">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Nandy</w:t>
      </w:r>
      <w:proofErr w:type="spellEnd"/>
      <w:r w:rsidRPr="001A6A7E">
        <w:rPr>
          <w:rFonts w:ascii="Times New Roman" w:hAnsi="Times New Roman" w:cstheme="majorBidi"/>
        </w:rPr>
        <w:t xml:space="preserve">, 2013: 2 For an interesting insight into the cultural processes that occurred on the British side, see not only </w:t>
      </w:r>
      <w:proofErr w:type="spellStart"/>
      <w:r w:rsidRPr="001A6A7E">
        <w:rPr>
          <w:rFonts w:ascii="Times New Roman" w:hAnsi="Times New Roman" w:cstheme="majorBidi"/>
        </w:rPr>
        <w:t>Nandy</w:t>
      </w:r>
      <w:proofErr w:type="spellEnd"/>
      <w:r w:rsidRPr="001A6A7E">
        <w:rPr>
          <w:rFonts w:ascii="Times New Roman" w:hAnsi="Times New Roman" w:cstheme="majorBidi"/>
        </w:rPr>
        <w:t xml:space="preserve"> (34-35) but also Hannah Arendt’s section on ‘The Imperialist Character’ in </w:t>
      </w:r>
      <w:r w:rsidRPr="001A6A7E">
        <w:rPr>
          <w:rFonts w:ascii="Times New Roman" w:hAnsi="Times New Roman" w:cstheme="majorBidi"/>
          <w:i/>
          <w:iCs/>
        </w:rPr>
        <w:t>The Origins of Totalitarianism</w:t>
      </w:r>
      <w:r w:rsidRPr="001A6A7E">
        <w:rPr>
          <w:rFonts w:ascii="Times New Roman" w:hAnsi="Times New Roman" w:cstheme="majorBidi"/>
        </w:rPr>
        <w:t>: “Those whose were confronted with the accomplished fact [of a British Empire acquired almost absent-mindedly] and the job of keeping what had become theirs through an accident, had to find an interpretation that could change the accident into a kind of willed act. Such historical changes of fact have been carried through by legends since ancient times, and legends dreamed up by the British intelligentsia have played a decisive role in the formation of the bureaucrat and the secret agent of the British services.” (1966: 208)</w:t>
      </w:r>
    </w:p>
  </w:footnote>
  <w:footnote w:id="19">
    <w:p w:rsidR="00EF3681" w:rsidRPr="001A6A7E" w:rsidRDefault="00EF3681" w:rsidP="000D476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Clifford, 1988: 135</w:t>
      </w:r>
    </w:p>
  </w:footnote>
  <w:footnote w:id="20">
    <w:p w:rsidR="00EF3681" w:rsidRPr="001A6A7E" w:rsidRDefault="00EF3681" w:rsidP="0041252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The risks associated with historiography are widely accepted today. Most people even consider them as obvious, relying on sayings such as “History is written by the victors” and that attributed to George Orwell, ‘He who controls the past, controls the future; he who controls the present, controls the past.’ However, the simple fact that someone might be aware of the control functions of historiography does not necessarily diminish the effect or impact historical myths can potentially have on this same person. This absolutely critical nuance (that awareness does not imply immunity) is explored by Roland Barthes (2012: 241), who </w:t>
      </w:r>
      <w:r w:rsidR="0088617D" w:rsidRPr="001A6A7E">
        <w:rPr>
          <w:rFonts w:ascii="Times New Roman" w:hAnsi="Times New Roman" w:cstheme="majorBidi"/>
        </w:rPr>
        <w:t>explains,</w:t>
      </w:r>
      <w:r w:rsidRPr="001A6A7E">
        <w:rPr>
          <w:rFonts w:ascii="Times New Roman" w:hAnsi="Times New Roman" w:cstheme="majorBidi"/>
        </w:rPr>
        <w:t xml:space="preserve"> “Myth essentially aims at causing an immediate impression – it does not matter if one is later allowed to see through the myth, its action is assumed to be stronger than the rational explanations which may later belie it.” </w:t>
      </w:r>
    </w:p>
  </w:footnote>
  <w:footnote w:id="21">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Dabashi</w:t>
      </w:r>
      <w:proofErr w:type="spellEnd"/>
      <w:r w:rsidRPr="001A6A7E">
        <w:rPr>
          <w:rFonts w:ascii="Times New Roman" w:hAnsi="Times New Roman" w:cstheme="majorBidi"/>
        </w:rPr>
        <w:t>, 1993: 33</w:t>
      </w:r>
    </w:p>
  </w:footnote>
  <w:footnote w:id="22">
    <w:p w:rsidR="00EF3681" w:rsidRPr="001A6A7E" w:rsidRDefault="00EF3681" w:rsidP="00287108">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Jenkins, 2003: 13</w:t>
      </w:r>
    </w:p>
  </w:footnote>
  <w:footnote w:id="23">
    <w:p w:rsidR="00EF3681" w:rsidRPr="001A6A7E" w:rsidRDefault="00EF3681" w:rsidP="00475678">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Jenkins, 2003: 20. “History is never for itself; it is always for someone. (…) </w:t>
      </w:r>
      <w:proofErr w:type="gramStart"/>
      <w:r w:rsidRPr="001A6A7E">
        <w:rPr>
          <w:rFonts w:ascii="Times New Roman" w:hAnsi="Times New Roman" w:cstheme="majorBidi"/>
        </w:rPr>
        <w:t>particular</w:t>
      </w:r>
      <w:proofErr w:type="gramEnd"/>
      <w:r w:rsidRPr="001A6A7E">
        <w:rPr>
          <w:rFonts w:ascii="Times New Roman" w:hAnsi="Times New Roman" w:cstheme="majorBidi"/>
        </w:rPr>
        <w:t xml:space="preserve"> social formations want their historians to deliver particular things. It also seems plausible to say that the predominantly delivered positions will be in the interests of those stronger ruling blocs within social formations, not that such positions are automatically achieved, unchallenged or secured once and for all. The fact that history </w:t>
      </w:r>
      <w:r w:rsidRPr="001A6A7E">
        <w:rPr>
          <w:rFonts w:ascii="Times New Roman" w:hAnsi="Times New Roman" w:cstheme="majorBidi"/>
          <w:i/>
          <w:iCs/>
        </w:rPr>
        <w:t>per se</w:t>
      </w:r>
      <w:r w:rsidRPr="001A6A7E">
        <w:rPr>
          <w:rFonts w:ascii="Times New Roman" w:hAnsi="Times New Roman" w:cstheme="majorBidi"/>
        </w:rPr>
        <w:t xml:space="preserve"> is an ideological construct means that it is constantly being re-worked and re-ordered by all those who are variously affected by power relationships.”</w:t>
      </w:r>
    </w:p>
  </w:footnote>
  <w:footnote w:id="24">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Jenkins, 2003: 24-25</w:t>
      </w:r>
    </w:p>
  </w:footnote>
  <w:footnote w:id="25">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Eliade</w:t>
      </w:r>
      <w:proofErr w:type="spellEnd"/>
      <w:r w:rsidRPr="001A6A7E">
        <w:rPr>
          <w:rFonts w:ascii="Times New Roman" w:hAnsi="Times New Roman" w:cstheme="majorBidi"/>
        </w:rPr>
        <w:t>, 1960: 234</w:t>
      </w:r>
    </w:p>
  </w:footnote>
  <w:footnote w:id="26">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Ibid.</w:t>
      </w:r>
    </w:p>
  </w:footnote>
  <w:footnote w:id="27">
    <w:p w:rsidR="00EF3681" w:rsidRPr="001A6A7E" w:rsidRDefault="00EF3681" w:rsidP="00FA0E09">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These dates are taken from Hannah Arendt (1966: 123). The exact dates offered for our narrative are certainly flexible. It is well known that when Napoleon Bonaparte arrived on the north coast of Egypt in 1798, he was already accompanied by a team of scientists charged with producing an incredibly detailed study and catalogue of Egypt and its history.</w:t>
      </w:r>
    </w:p>
  </w:footnote>
  <w:footnote w:id="28">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See James Clifford’s chapter ‘On Ethnographic Authority’ in which he describes “the development of a twentieth-century science of participant authority” and the underlying “strategy [that] has classically involved an unquestioned claim to appear as the purveyor of truth in text.” (1988: 25)</w:t>
      </w:r>
    </w:p>
  </w:footnote>
  <w:footnote w:id="29">
    <w:p w:rsidR="00EF3681" w:rsidRPr="001A6A7E" w:rsidRDefault="00EF3681" w:rsidP="00970ED6">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Fanon, 2005: 149</w:t>
      </w:r>
    </w:p>
  </w:footnote>
  <w:footnote w:id="30">
    <w:p w:rsidR="00EF3681" w:rsidRPr="001A6A7E" w:rsidRDefault="00EF3681" w:rsidP="00504DEC">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Nandy</w:t>
      </w:r>
      <w:proofErr w:type="spellEnd"/>
      <w:r w:rsidRPr="001A6A7E">
        <w:rPr>
          <w:rFonts w:ascii="Times New Roman" w:hAnsi="Times New Roman" w:cstheme="majorBidi"/>
        </w:rPr>
        <w:t>, 2013: 57</w:t>
      </w:r>
    </w:p>
  </w:footnote>
  <w:footnote w:id="31">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Dabashi</w:t>
      </w:r>
      <w:proofErr w:type="spellEnd"/>
      <w:r w:rsidRPr="001A6A7E">
        <w:rPr>
          <w:rFonts w:ascii="Times New Roman" w:hAnsi="Times New Roman" w:cstheme="majorBidi"/>
        </w:rPr>
        <w:t>, 1993: 18</w:t>
      </w:r>
    </w:p>
  </w:footnote>
  <w:footnote w:id="32">
    <w:p w:rsidR="00EF3681" w:rsidRPr="001A6A7E" w:rsidRDefault="00EF3681" w:rsidP="00504DEC">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Nandy</w:t>
      </w:r>
      <w:proofErr w:type="spellEnd"/>
      <w:r w:rsidRPr="001A6A7E">
        <w:rPr>
          <w:rFonts w:ascii="Times New Roman" w:hAnsi="Times New Roman" w:cstheme="majorBidi"/>
        </w:rPr>
        <w:t>, 2013: 120</w:t>
      </w:r>
    </w:p>
  </w:footnote>
  <w:footnote w:id="33">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Nandy</w:t>
      </w:r>
      <w:proofErr w:type="spellEnd"/>
      <w:r w:rsidRPr="001A6A7E">
        <w:rPr>
          <w:rFonts w:ascii="Times New Roman" w:hAnsi="Times New Roman" w:cstheme="majorBidi"/>
        </w:rPr>
        <w:t>, 2013: 117</w:t>
      </w:r>
    </w:p>
  </w:footnote>
  <w:footnote w:id="34">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Nandy</w:t>
      </w:r>
      <w:proofErr w:type="spellEnd"/>
      <w:r w:rsidRPr="001A6A7E">
        <w:rPr>
          <w:rFonts w:ascii="Times New Roman" w:hAnsi="Times New Roman" w:cstheme="majorBidi"/>
        </w:rPr>
        <w:t>, 2013: 57</w:t>
      </w:r>
    </w:p>
  </w:footnote>
  <w:footnote w:id="35">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Nandy</w:t>
      </w:r>
      <w:proofErr w:type="spellEnd"/>
      <w:r w:rsidRPr="001A6A7E">
        <w:rPr>
          <w:rFonts w:ascii="Times New Roman" w:hAnsi="Times New Roman" w:cstheme="majorBidi"/>
        </w:rPr>
        <w:t>, 2013: 58</w:t>
      </w:r>
    </w:p>
  </w:footnote>
  <w:footnote w:id="36">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Nandy</w:t>
      </w:r>
      <w:proofErr w:type="spellEnd"/>
      <w:r w:rsidRPr="001A6A7E">
        <w:rPr>
          <w:rFonts w:ascii="Times New Roman" w:hAnsi="Times New Roman" w:cstheme="majorBidi"/>
        </w:rPr>
        <w:t>, 2013: 59</w:t>
      </w:r>
    </w:p>
  </w:footnote>
  <w:footnote w:id="37">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Fanon, 2005: 174</w:t>
      </w:r>
    </w:p>
  </w:footnote>
  <w:footnote w:id="38">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Dabashi</w:t>
      </w:r>
      <w:proofErr w:type="spellEnd"/>
      <w:r w:rsidRPr="001A6A7E">
        <w:rPr>
          <w:rFonts w:ascii="Times New Roman" w:hAnsi="Times New Roman" w:cstheme="majorBidi"/>
        </w:rPr>
        <w:t>, 1993: 19</w:t>
      </w:r>
    </w:p>
  </w:footnote>
  <w:footnote w:id="39">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Strenski</w:t>
      </w:r>
      <w:proofErr w:type="spellEnd"/>
      <w:r w:rsidRPr="001A6A7E">
        <w:rPr>
          <w:rFonts w:ascii="Times New Roman" w:hAnsi="Times New Roman" w:cstheme="majorBidi"/>
        </w:rPr>
        <w:t xml:space="preserve">, 1987: 1-2.  </w:t>
      </w:r>
    </w:p>
  </w:footnote>
  <w:footnote w:id="40">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The information in this paragraph is from Barthes, 2011: 221-222</w:t>
      </w:r>
    </w:p>
  </w:footnote>
  <w:footnote w:id="41">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Ibid.</w:t>
      </w:r>
    </w:p>
  </w:footnote>
  <w:footnote w:id="42">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Barthes, 2011: 227</w:t>
      </w:r>
    </w:p>
  </w:footnote>
  <w:footnote w:id="43">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Chatterjee</w:t>
      </w:r>
      <w:proofErr w:type="spellEnd"/>
      <w:r w:rsidRPr="001A6A7E">
        <w:rPr>
          <w:rFonts w:ascii="Times New Roman" w:hAnsi="Times New Roman" w:cstheme="majorBidi"/>
        </w:rPr>
        <w:t>, 2011: 21-22; 35</w:t>
      </w:r>
    </w:p>
  </w:footnote>
  <w:footnote w:id="44">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Chatterjee</w:t>
      </w:r>
      <w:proofErr w:type="spellEnd"/>
      <w:r w:rsidRPr="001A6A7E">
        <w:rPr>
          <w:rFonts w:ascii="Times New Roman" w:hAnsi="Times New Roman" w:cstheme="majorBidi"/>
        </w:rPr>
        <w:t xml:space="preserve">, 2011: 6-7. </w:t>
      </w:r>
      <w:proofErr w:type="spellStart"/>
      <w:r w:rsidRPr="001A6A7E">
        <w:rPr>
          <w:rFonts w:ascii="Times New Roman" w:hAnsi="Times New Roman" w:cstheme="majorBidi"/>
        </w:rPr>
        <w:t>Chatterjee</w:t>
      </w:r>
      <w:proofErr w:type="spellEnd"/>
      <w:r w:rsidRPr="001A6A7E">
        <w:rPr>
          <w:rFonts w:ascii="Times New Roman" w:hAnsi="Times New Roman" w:cstheme="majorBidi"/>
        </w:rPr>
        <w:t xml:space="preserve"> goes on to offer a brief overview of the more ‘materialist’ explanatory models offered by theorists such as </w:t>
      </w:r>
      <w:proofErr w:type="spellStart"/>
      <w:r w:rsidRPr="001A6A7E">
        <w:rPr>
          <w:rFonts w:ascii="Times New Roman" w:hAnsi="Times New Roman" w:cstheme="majorBidi"/>
        </w:rPr>
        <w:t>Nikkie</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Keddie</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Ervand</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Abrahamian</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Homa</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Katouzian</w:t>
      </w:r>
      <w:proofErr w:type="spellEnd"/>
      <w:r w:rsidRPr="001A6A7E">
        <w:rPr>
          <w:rFonts w:ascii="Times New Roman" w:hAnsi="Times New Roman" w:cstheme="majorBidi"/>
        </w:rPr>
        <w:t xml:space="preserve">, and </w:t>
      </w:r>
      <w:proofErr w:type="spellStart"/>
      <w:r w:rsidRPr="001A6A7E">
        <w:rPr>
          <w:rFonts w:ascii="Times New Roman" w:hAnsi="Times New Roman" w:cstheme="majorBidi"/>
        </w:rPr>
        <w:t>Misagh</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Parsa</w:t>
      </w:r>
      <w:proofErr w:type="spellEnd"/>
      <w:r w:rsidRPr="001A6A7E">
        <w:rPr>
          <w:rFonts w:ascii="Times New Roman" w:hAnsi="Times New Roman" w:cstheme="majorBidi"/>
        </w:rPr>
        <w:t xml:space="preserve">. </w:t>
      </w:r>
    </w:p>
  </w:footnote>
  <w:footnote w:id="45">
    <w:p w:rsidR="00EF3681" w:rsidRPr="001A6A7E" w:rsidRDefault="00EF3681" w:rsidP="00143ACC">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Chatterjee</w:t>
      </w:r>
      <w:proofErr w:type="spellEnd"/>
      <w:r w:rsidRPr="001A6A7E">
        <w:rPr>
          <w:rFonts w:ascii="Times New Roman" w:hAnsi="Times New Roman" w:cstheme="majorBidi"/>
        </w:rPr>
        <w:t xml:space="preserve">, 2011: 9-10. Again, </w:t>
      </w:r>
      <w:proofErr w:type="spellStart"/>
      <w:r w:rsidRPr="001A6A7E">
        <w:rPr>
          <w:rFonts w:ascii="Times New Roman" w:hAnsi="Times New Roman" w:cstheme="majorBidi"/>
        </w:rPr>
        <w:t>Chatterjee</w:t>
      </w:r>
      <w:proofErr w:type="spellEnd"/>
      <w:r w:rsidRPr="001A6A7E">
        <w:rPr>
          <w:rFonts w:ascii="Times New Roman" w:hAnsi="Times New Roman" w:cstheme="majorBidi"/>
        </w:rPr>
        <w:t xml:space="preserve"> works through the ideas and models put forward by a few prominent theorists, this time with a focus on models that lent important to Islamic factors: </w:t>
      </w:r>
      <w:proofErr w:type="spellStart"/>
      <w:r w:rsidRPr="001A6A7E">
        <w:rPr>
          <w:rFonts w:ascii="Times New Roman" w:hAnsi="Times New Roman" w:cstheme="majorBidi"/>
        </w:rPr>
        <w:t>Sharough</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Akhavi</w:t>
      </w:r>
      <w:proofErr w:type="spellEnd"/>
      <w:r w:rsidRPr="001A6A7E">
        <w:rPr>
          <w:rFonts w:ascii="Times New Roman" w:hAnsi="Times New Roman" w:cstheme="majorBidi"/>
        </w:rPr>
        <w:t xml:space="preserve">, Said Amir </w:t>
      </w:r>
      <w:proofErr w:type="spellStart"/>
      <w:r w:rsidRPr="001A6A7E">
        <w:rPr>
          <w:rFonts w:ascii="Times New Roman" w:hAnsi="Times New Roman" w:cstheme="majorBidi"/>
        </w:rPr>
        <w:t>Arjomand</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Mansoor</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Moaddel</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Hamid</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Dabashi</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Mehrzad</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Bojoujerdi</w:t>
      </w:r>
      <w:proofErr w:type="spellEnd"/>
      <w:r w:rsidRPr="001A6A7E">
        <w:rPr>
          <w:rFonts w:ascii="Times New Roman" w:hAnsi="Times New Roman" w:cstheme="majorBidi"/>
        </w:rPr>
        <w:t xml:space="preserve">, Ali </w:t>
      </w:r>
      <w:proofErr w:type="spellStart"/>
      <w:r w:rsidRPr="001A6A7E">
        <w:rPr>
          <w:rFonts w:ascii="Times New Roman" w:hAnsi="Times New Roman" w:cstheme="majorBidi"/>
        </w:rPr>
        <w:t>Mirsepassi</w:t>
      </w:r>
      <w:proofErr w:type="spellEnd"/>
      <w:r w:rsidRPr="001A6A7E">
        <w:rPr>
          <w:rFonts w:ascii="Times New Roman" w:hAnsi="Times New Roman" w:cstheme="majorBidi"/>
        </w:rPr>
        <w:t xml:space="preserve">, Vanessa Martin.  </w:t>
      </w:r>
    </w:p>
  </w:footnote>
  <w:footnote w:id="46">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shd w:val="clear" w:color="auto" w:fill="FFFFFF"/>
        </w:rPr>
        <w:t>Shari’ati</w:t>
      </w:r>
      <w:proofErr w:type="spellEnd"/>
      <w:r w:rsidRPr="001A6A7E">
        <w:rPr>
          <w:rFonts w:ascii="Times New Roman" w:hAnsi="Times New Roman" w:cstheme="majorBidi"/>
          <w:shd w:val="clear" w:color="auto" w:fill="FFFFFF"/>
        </w:rPr>
        <w:t>, 1986: 197</w:t>
      </w:r>
    </w:p>
  </w:footnote>
  <w:footnote w:id="47">
    <w:p w:rsidR="00EF3681" w:rsidRPr="001A6A7E" w:rsidRDefault="00EF3681" w:rsidP="0090429B">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lang w:val="fr-FR"/>
        </w:rPr>
        <w:t xml:space="preserve"> “Cette théorie du langage comme mode de connaissance que Cassirer a étendue à toutes les formes symboliques  et, en particulier, aux symboles du rite et du mythe, c’est-à-dire a la religion conçue comme langage (…) </w:t>
      </w:r>
      <w:r w:rsidRPr="001A6A7E">
        <w:rPr>
          <w:rFonts w:ascii="Times New Roman" w:hAnsi="Times New Roman" w:cstheme="majorBidi"/>
        </w:rPr>
        <w:t xml:space="preserve">” </w:t>
      </w:r>
      <w:proofErr w:type="spellStart"/>
      <w:r w:rsidRPr="001A6A7E">
        <w:rPr>
          <w:rFonts w:ascii="Times New Roman" w:hAnsi="Times New Roman" w:cstheme="majorBidi"/>
        </w:rPr>
        <w:t>Bourdieu</w:t>
      </w:r>
      <w:proofErr w:type="spellEnd"/>
      <w:r w:rsidRPr="001A6A7E">
        <w:rPr>
          <w:rFonts w:ascii="Times New Roman" w:hAnsi="Times New Roman" w:cstheme="majorBidi"/>
        </w:rPr>
        <w:t>, 1971: 295 [I have the text in English somewhere, need to find it and will replace with English citation]</w:t>
      </w:r>
    </w:p>
  </w:footnote>
  <w:footnote w:id="48">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Barthes, 2011: 227</w:t>
      </w:r>
    </w:p>
  </w:footnote>
  <w:footnote w:id="49">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Barthes, 2011: 236</w:t>
      </w:r>
    </w:p>
  </w:footnote>
  <w:footnote w:id="50">
    <w:p w:rsidR="00EF3681" w:rsidRPr="001A6A7E" w:rsidRDefault="00EF3681" w:rsidP="00755DEF">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Barthes, 2011: 236 (italics added)</w:t>
      </w:r>
    </w:p>
  </w:footnote>
  <w:footnote w:id="51">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Barthes, 2011: 255 and 258</w:t>
      </w:r>
    </w:p>
  </w:footnote>
  <w:footnote w:id="52">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Chatterjee</w:t>
      </w:r>
      <w:proofErr w:type="spellEnd"/>
      <w:r w:rsidRPr="001A6A7E">
        <w:rPr>
          <w:rFonts w:ascii="Times New Roman" w:hAnsi="Times New Roman" w:cstheme="majorBidi"/>
        </w:rPr>
        <w:t>, 2011: 101</w:t>
      </w:r>
    </w:p>
  </w:footnote>
  <w:footnote w:id="53">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Mottahedeh</w:t>
      </w:r>
      <w:proofErr w:type="spellEnd"/>
      <w:r w:rsidRPr="001A6A7E">
        <w:rPr>
          <w:rFonts w:ascii="Times New Roman" w:hAnsi="Times New Roman" w:cstheme="majorBidi"/>
        </w:rPr>
        <w:t xml:space="preserve">, </w:t>
      </w:r>
      <w:proofErr w:type="gramStart"/>
      <w:r w:rsidRPr="001A6A7E">
        <w:rPr>
          <w:rFonts w:ascii="Times New Roman" w:hAnsi="Times New Roman" w:cstheme="majorBidi"/>
        </w:rPr>
        <w:t>1985 :</w:t>
      </w:r>
      <w:proofErr w:type="gramEnd"/>
      <w:r w:rsidRPr="001A6A7E">
        <w:rPr>
          <w:rFonts w:ascii="Times New Roman" w:hAnsi="Times New Roman" w:cstheme="majorBidi"/>
        </w:rPr>
        <w:t xml:space="preserve"> 89-91</w:t>
      </w:r>
    </w:p>
  </w:footnote>
  <w:footnote w:id="54">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Mottahedeh</w:t>
      </w:r>
      <w:proofErr w:type="spellEnd"/>
      <w:r w:rsidRPr="001A6A7E">
        <w:rPr>
          <w:rFonts w:ascii="Times New Roman" w:hAnsi="Times New Roman" w:cstheme="majorBidi"/>
        </w:rPr>
        <w:t>, 1985: 80</w:t>
      </w:r>
    </w:p>
  </w:footnote>
  <w:footnote w:id="55">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Mottahedeh</w:t>
      </w:r>
      <w:proofErr w:type="spellEnd"/>
      <w:r w:rsidRPr="001A6A7E">
        <w:rPr>
          <w:rFonts w:ascii="Times New Roman" w:hAnsi="Times New Roman" w:cstheme="majorBidi"/>
        </w:rPr>
        <w:t>, 1985: 90</w:t>
      </w:r>
    </w:p>
  </w:footnote>
  <w:footnote w:id="56">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Chatterjee</w:t>
      </w:r>
      <w:proofErr w:type="spellEnd"/>
      <w:r w:rsidRPr="001A6A7E">
        <w:rPr>
          <w:rFonts w:ascii="Times New Roman" w:hAnsi="Times New Roman" w:cstheme="majorBidi"/>
        </w:rPr>
        <w:t>, 2011: 24</w:t>
      </w:r>
    </w:p>
  </w:footnote>
  <w:footnote w:id="57">
    <w:p w:rsidR="00EF3681" w:rsidRPr="001A6A7E" w:rsidRDefault="00EF3681">
      <w:pPr>
        <w:pStyle w:val="FootnoteText"/>
        <w:rPr>
          <w:rFonts w:ascii="Times New Roman" w:hAnsi="Times New Roman"/>
        </w:rPr>
      </w:pPr>
      <w:r w:rsidRPr="001A6A7E">
        <w:rPr>
          <w:rStyle w:val="FootnoteReference"/>
          <w:rFonts w:ascii="Times New Roman" w:hAnsi="Times New Roman"/>
        </w:rPr>
        <w:footnoteRef/>
      </w:r>
      <w:r w:rsidRPr="001A6A7E">
        <w:rPr>
          <w:rFonts w:ascii="Times New Roman" w:hAnsi="Times New Roman"/>
        </w:rPr>
        <w:t xml:space="preserve"> </w:t>
      </w:r>
      <w:proofErr w:type="spellStart"/>
      <w:r w:rsidRPr="001A6A7E">
        <w:rPr>
          <w:rFonts w:ascii="Times New Roman" w:hAnsi="Times New Roman"/>
        </w:rPr>
        <w:t>Chatterjee</w:t>
      </w:r>
      <w:proofErr w:type="spellEnd"/>
      <w:r w:rsidRPr="001A6A7E">
        <w:rPr>
          <w:rFonts w:ascii="Times New Roman" w:hAnsi="Times New Roman"/>
        </w:rPr>
        <w:t>, 2011: 101</w:t>
      </w:r>
    </w:p>
  </w:footnote>
  <w:footnote w:id="58">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This idea is expressed by </w:t>
      </w:r>
      <w:proofErr w:type="spellStart"/>
      <w:r w:rsidRPr="001A6A7E">
        <w:rPr>
          <w:rFonts w:ascii="Times New Roman" w:hAnsi="Times New Roman" w:cstheme="majorBidi"/>
        </w:rPr>
        <w:t>Hamid</w:t>
      </w:r>
      <w:proofErr w:type="spellEnd"/>
      <w:r w:rsidRPr="001A6A7E">
        <w:rPr>
          <w:rFonts w:ascii="Times New Roman" w:hAnsi="Times New Roman" w:cstheme="majorBidi"/>
        </w:rPr>
        <w:t xml:space="preserve"> </w:t>
      </w:r>
      <w:proofErr w:type="spellStart"/>
      <w:r w:rsidRPr="001A6A7E">
        <w:rPr>
          <w:rFonts w:ascii="Times New Roman" w:hAnsi="Times New Roman" w:cstheme="majorBidi"/>
        </w:rPr>
        <w:t>Dabashi</w:t>
      </w:r>
      <w:proofErr w:type="spellEnd"/>
      <w:r w:rsidRPr="001A6A7E">
        <w:rPr>
          <w:rFonts w:ascii="Times New Roman" w:hAnsi="Times New Roman" w:cstheme="majorBidi"/>
        </w:rPr>
        <w:t xml:space="preserve"> (1993: 120)</w:t>
      </w:r>
    </w:p>
  </w:footnote>
  <w:footnote w:id="59">
    <w:p w:rsidR="00EF3681" w:rsidRPr="001A6A7E" w:rsidRDefault="00EF3681" w:rsidP="009A3EBE">
      <w:pPr>
        <w:pStyle w:val="FootnoteText"/>
        <w:rPr>
          <w:rFonts w:ascii="Times New Roman" w:hAnsi="Times New Roman" w:cstheme="majorBidi"/>
          <w:lang w:val="it-IT"/>
        </w:rPr>
      </w:pPr>
      <w:r w:rsidRPr="001A6A7E">
        <w:rPr>
          <w:rStyle w:val="FootnoteReference"/>
          <w:rFonts w:ascii="Times New Roman" w:hAnsi="Times New Roman" w:cstheme="majorBidi"/>
        </w:rPr>
        <w:footnoteRef/>
      </w:r>
      <w:r w:rsidRPr="001A6A7E">
        <w:rPr>
          <w:rFonts w:ascii="Times New Roman" w:hAnsi="Times New Roman" w:cstheme="majorBidi"/>
          <w:lang w:val="it-IT"/>
        </w:rPr>
        <w:t xml:space="preserve"> </w:t>
      </w:r>
      <w:proofErr w:type="spellStart"/>
      <w:r w:rsidRPr="001A6A7E">
        <w:rPr>
          <w:rFonts w:ascii="Times New Roman" w:hAnsi="Times New Roman" w:cstheme="majorBidi"/>
          <w:lang w:val="it-IT"/>
        </w:rPr>
        <w:t>Fanon</w:t>
      </w:r>
      <w:proofErr w:type="spellEnd"/>
      <w:r w:rsidRPr="001A6A7E">
        <w:rPr>
          <w:rFonts w:ascii="Times New Roman" w:hAnsi="Times New Roman" w:cstheme="majorBidi"/>
          <w:lang w:val="it-IT"/>
        </w:rPr>
        <w:t>, 2005: 168</w:t>
      </w:r>
    </w:p>
  </w:footnote>
  <w:footnote w:id="60">
    <w:p w:rsidR="00EF3681" w:rsidRPr="001A6A7E" w:rsidRDefault="00EF3681" w:rsidP="009A3EBE">
      <w:pPr>
        <w:pStyle w:val="FootnoteText"/>
        <w:rPr>
          <w:rFonts w:ascii="Times New Roman" w:hAnsi="Times New Roman" w:cstheme="majorBidi"/>
          <w:lang w:val="it-IT"/>
        </w:rPr>
      </w:pPr>
      <w:r w:rsidRPr="001A6A7E">
        <w:rPr>
          <w:rStyle w:val="FootnoteReference"/>
          <w:rFonts w:ascii="Times New Roman" w:hAnsi="Times New Roman" w:cstheme="majorBidi"/>
        </w:rPr>
        <w:footnoteRef/>
      </w:r>
      <w:r w:rsidRPr="001A6A7E">
        <w:rPr>
          <w:rFonts w:ascii="Times New Roman" w:hAnsi="Times New Roman" w:cstheme="majorBidi"/>
          <w:lang w:val="it-IT"/>
        </w:rPr>
        <w:t xml:space="preserve"> </w:t>
      </w:r>
      <w:proofErr w:type="spellStart"/>
      <w:r w:rsidRPr="001A6A7E">
        <w:rPr>
          <w:rFonts w:ascii="Times New Roman" w:hAnsi="Times New Roman" w:cstheme="majorBidi"/>
          <w:lang w:val="it-IT"/>
        </w:rPr>
        <w:t>Fanon</w:t>
      </w:r>
      <w:proofErr w:type="spellEnd"/>
      <w:r w:rsidRPr="001A6A7E">
        <w:rPr>
          <w:rFonts w:ascii="Times New Roman" w:hAnsi="Times New Roman" w:cstheme="majorBidi"/>
          <w:lang w:val="it-IT"/>
        </w:rPr>
        <w:t>, 2005: 167</w:t>
      </w:r>
    </w:p>
  </w:footnote>
  <w:footnote w:id="61">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Dabashi</w:t>
      </w:r>
      <w:proofErr w:type="spellEnd"/>
      <w:r w:rsidRPr="001A6A7E">
        <w:rPr>
          <w:rFonts w:ascii="Times New Roman" w:hAnsi="Times New Roman" w:cstheme="majorBidi"/>
        </w:rPr>
        <w:t>, 1993: 104</w:t>
      </w:r>
    </w:p>
  </w:footnote>
  <w:footnote w:id="62">
    <w:p w:rsidR="00EF3681" w:rsidRPr="001A6A7E" w:rsidRDefault="00EF3681">
      <w:pPr>
        <w:pStyle w:val="FootnoteText"/>
        <w:rPr>
          <w:rFonts w:ascii="Times New Roman" w:hAnsi="Times New Roman" w:cstheme="majorBidi"/>
          <w:lang w:val="it-IT"/>
        </w:rPr>
      </w:pPr>
      <w:r w:rsidRPr="001A6A7E">
        <w:rPr>
          <w:rStyle w:val="FootnoteReference"/>
          <w:rFonts w:ascii="Times New Roman" w:hAnsi="Times New Roman" w:cstheme="majorBidi"/>
        </w:rPr>
        <w:footnoteRef/>
      </w:r>
      <w:r w:rsidRPr="001A6A7E">
        <w:rPr>
          <w:rFonts w:ascii="Times New Roman" w:hAnsi="Times New Roman" w:cstheme="majorBidi"/>
          <w:lang w:val="it-IT"/>
        </w:rPr>
        <w:t xml:space="preserve"> </w:t>
      </w:r>
      <w:proofErr w:type="spellStart"/>
      <w:r w:rsidRPr="001A6A7E">
        <w:rPr>
          <w:rFonts w:ascii="Times New Roman" w:hAnsi="Times New Roman" w:cstheme="majorBidi"/>
          <w:lang w:val="it-IT"/>
        </w:rPr>
        <w:t>Aghaie</w:t>
      </w:r>
      <w:proofErr w:type="spellEnd"/>
      <w:r w:rsidRPr="001A6A7E">
        <w:rPr>
          <w:rFonts w:ascii="Times New Roman" w:hAnsi="Times New Roman" w:cstheme="majorBidi"/>
          <w:lang w:val="it-IT"/>
        </w:rPr>
        <w:t>, 2004: 8-9</w:t>
      </w:r>
    </w:p>
  </w:footnote>
  <w:footnote w:id="63">
    <w:p w:rsidR="00EF3681" w:rsidRPr="001A6A7E" w:rsidRDefault="00EF3681">
      <w:pPr>
        <w:pStyle w:val="FootnoteText"/>
        <w:rPr>
          <w:rFonts w:ascii="Times New Roman" w:hAnsi="Times New Roman" w:cstheme="majorBidi"/>
          <w:lang w:val="it-IT"/>
        </w:rPr>
      </w:pPr>
      <w:r w:rsidRPr="001A6A7E">
        <w:rPr>
          <w:rStyle w:val="FootnoteReference"/>
          <w:rFonts w:ascii="Times New Roman" w:hAnsi="Times New Roman" w:cstheme="majorBidi"/>
        </w:rPr>
        <w:footnoteRef/>
      </w:r>
      <w:r w:rsidRPr="001A6A7E">
        <w:rPr>
          <w:rFonts w:ascii="Times New Roman" w:hAnsi="Times New Roman" w:cstheme="majorBidi"/>
          <w:lang w:val="it-IT"/>
        </w:rPr>
        <w:t xml:space="preserve"> </w:t>
      </w:r>
      <w:proofErr w:type="spellStart"/>
      <w:r w:rsidRPr="001A6A7E">
        <w:rPr>
          <w:rFonts w:ascii="Times New Roman" w:hAnsi="Times New Roman" w:cstheme="majorBidi"/>
          <w:lang w:val="it-IT"/>
        </w:rPr>
        <w:t>Aghaie</w:t>
      </w:r>
      <w:proofErr w:type="spellEnd"/>
      <w:r w:rsidRPr="001A6A7E">
        <w:rPr>
          <w:rFonts w:ascii="Times New Roman" w:hAnsi="Times New Roman" w:cstheme="majorBidi"/>
          <w:lang w:val="it-IT"/>
        </w:rPr>
        <w:t xml:space="preserve">, 2004: </w:t>
      </w:r>
      <w:proofErr w:type="gramStart"/>
      <w:r w:rsidRPr="001A6A7E">
        <w:rPr>
          <w:rFonts w:ascii="Times New Roman" w:hAnsi="Times New Roman" w:cstheme="majorBidi"/>
          <w:lang w:val="it-IT"/>
        </w:rPr>
        <w:t>10</w:t>
      </w:r>
      <w:proofErr w:type="gramEnd"/>
    </w:p>
  </w:footnote>
  <w:footnote w:id="64">
    <w:p w:rsidR="00EF3681" w:rsidRPr="001A6A7E" w:rsidRDefault="00EF3681">
      <w:pPr>
        <w:pStyle w:val="FootnoteText"/>
        <w:rPr>
          <w:rFonts w:ascii="Times New Roman" w:hAnsi="Times New Roman" w:cstheme="majorBidi"/>
          <w:lang w:val="it-IT"/>
        </w:rPr>
      </w:pPr>
      <w:r w:rsidRPr="001A6A7E">
        <w:rPr>
          <w:rStyle w:val="FootnoteReference"/>
          <w:rFonts w:ascii="Times New Roman" w:hAnsi="Times New Roman" w:cstheme="majorBidi"/>
        </w:rPr>
        <w:footnoteRef/>
      </w:r>
      <w:r w:rsidRPr="001A6A7E">
        <w:rPr>
          <w:rFonts w:ascii="Times New Roman" w:hAnsi="Times New Roman" w:cstheme="majorBidi"/>
          <w:lang w:val="it-IT"/>
        </w:rPr>
        <w:t xml:space="preserve"> </w:t>
      </w:r>
      <w:proofErr w:type="spellStart"/>
      <w:r w:rsidRPr="001A6A7E">
        <w:rPr>
          <w:rFonts w:ascii="Times New Roman" w:hAnsi="Times New Roman" w:cstheme="majorBidi"/>
          <w:lang w:val="it-IT"/>
        </w:rPr>
        <w:t>Shari</w:t>
      </w:r>
      <w:proofErr w:type="spellEnd"/>
      <w:r w:rsidRPr="001A6A7E">
        <w:rPr>
          <w:rFonts w:ascii="Times New Roman" w:hAnsi="Times New Roman" w:cstheme="majorBidi"/>
          <w:lang w:val="it-IT"/>
        </w:rPr>
        <w:t>’</w:t>
      </w:r>
      <w:proofErr w:type="spellStart"/>
      <w:r w:rsidRPr="001A6A7E">
        <w:rPr>
          <w:rFonts w:ascii="Times New Roman" w:hAnsi="Times New Roman" w:cstheme="majorBidi"/>
          <w:lang w:val="it-IT"/>
        </w:rPr>
        <w:t>ati</w:t>
      </w:r>
      <w:proofErr w:type="spellEnd"/>
      <w:r w:rsidRPr="001A6A7E">
        <w:rPr>
          <w:rFonts w:ascii="Times New Roman" w:hAnsi="Times New Roman" w:cstheme="majorBidi"/>
          <w:lang w:val="it-IT"/>
        </w:rPr>
        <w:t>, 1971: 174</w:t>
      </w:r>
    </w:p>
  </w:footnote>
  <w:footnote w:id="65">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Aghaie</w:t>
      </w:r>
      <w:proofErr w:type="spellEnd"/>
      <w:r w:rsidRPr="001A6A7E">
        <w:rPr>
          <w:rFonts w:ascii="Times New Roman" w:hAnsi="Times New Roman" w:cstheme="majorBidi"/>
        </w:rPr>
        <w:t>, 2004: 90</w:t>
      </w:r>
    </w:p>
  </w:footnote>
  <w:footnote w:id="66">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Aghaie</w:t>
      </w:r>
      <w:proofErr w:type="spellEnd"/>
      <w:r w:rsidRPr="001A6A7E">
        <w:rPr>
          <w:rFonts w:ascii="Times New Roman" w:hAnsi="Times New Roman" w:cstheme="majorBidi"/>
        </w:rPr>
        <w:t>, 2004: 91</w:t>
      </w:r>
    </w:p>
  </w:footnote>
  <w:footnote w:id="67">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Aghaie</w:t>
      </w:r>
      <w:proofErr w:type="spellEnd"/>
      <w:r w:rsidRPr="001A6A7E">
        <w:rPr>
          <w:rFonts w:ascii="Times New Roman" w:hAnsi="Times New Roman" w:cstheme="majorBidi"/>
        </w:rPr>
        <w:t>, 2004: 90</w:t>
      </w:r>
    </w:p>
  </w:footnote>
  <w:footnote w:id="68">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Aghaie</w:t>
      </w:r>
      <w:proofErr w:type="spellEnd"/>
      <w:r w:rsidRPr="001A6A7E">
        <w:rPr>
          <w:rFonts w:ascii="Times New Roman" w:hAnsi="Times New Roman" w:cstheme="majorBidi"/>
        </w:rPr>
        <w:t>, 2004: 88</w:t>
      </w:r>
    </w:p>
  </w:footnote>
  <w:footnote w:id="69">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Aghaie</w:t>
      </w:r>
      <w:proofErr w:type="spellEnd"/>
      <w:r w:rsidRPr="001A6A7E">
        <w:rPr>
          <w:rFonts w:ascii="Times New Roman" w:hAnsi="Times New Roman" w:cstheme="majorBidi"/>
        </w:rPr>
        <w:t>, 2004: 88</w:t>
      </w:r>
    </w:p>
  </w:footnote>
  <w:footnote w:id="70">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Aghaie</w:t>
      </w:r>
      <w:proofErr w:type="spellEnd"/>
      <w:r w:rsidRPr="001A6A7E">
        <w:rPr>
          <w:rFonts w:ascii="Times New Roman" w:hAnsi="Times New Roman" w:cstheme="majorBidi"/>
        </w:rPr>
        <w:t>, 2004: 98</w:t>
      </w:r>
    </w:p>
  </w:footnote>
  <w:footnote w:id="71">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Shari’ati</w:t>
      </w:r>
      <w:proofErr w:type="spellEnd"/>
      <w:r w:rsidRPr="001A6A7E">
        <w:rPr>
          <w:rFonts w:ascii="Times New Roman" w:hAnsi="Times New Roman" w:cstheme="majorBidi"/>
        </w:rPr>
        <w:t>, 1971: 205</w:t>
      </w:r>
    </w:p>
  </w:footnote>
  <w:footnote w:id="72">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Shari’ati</w:t>
      </w:r>
      <w:proofErr w:type="spellEnd"/>
      <w:r w:rsidRPr="001A6A7E">
        <w:rPr>
          <w:rFonts w:ascii="Times New Roman" w:hAnsi="Times New Roman" w:cstheme="majorBidi"/>
        </w:rPr>
        <w:t>, 1971: 201</w:t>
      </w:r>
    </w:p>
  </w:footnote>
  <w:footnote w:id="73">
    <w:p w:rsidR="00EF3681" w:rsidRPr="001A6A7E" w:rsidRDefault="00EF3681">
      <w:pPr>
        <w:pStyle w:val="FootnoteText"/>
        <w:rPr>
          <w:rFonts w:ascii="Times New Roman" w:hAnsi="Times New Roman" w:cstheme="majorBidi"/>
        </w:rPr>
      </w:pPr>
      <w:r w:rsidRPr="001A6A7E">
        <w:rPr>
          <w:rStyle w:val="FootnoteReference"/>
          <w:rFonts w:ascii="Times New Roman" w:hAnsi="Times New Roman" w:cstheme="majorBidi"/>
        </w:rPr>
        <w:footnoteRef/>
      </w:r>
      <w:r w:rsidRPr="001A6A7E">
        <w:rPr>
          <w:rFonts w:ascii="Times New Roman" w:hAnsi="Times New Roman" w:cstheme="majorBidi"/>
        </w:rPr>
        <w:t xml:space="preserve"> </w:t>
      </w:r>
      <w:proofErr w:type="spellStart"/>
      <w:r w:rsidRPr="001A6A7E">
        <w:rPr>
          <w:rFonts w:ascii="Times New Roman" w:hAnsi="Times New Roman" w:cstheme="majorBidi"/>
        </w:rPr>
        <w:t>Shari’ati</w:t>
      </w:r>
      <w:proofErr w:type="spellEnd"/>
      <w:r w:rsidRPr="001A6A7E">
        <w:rPr>
          <w:rFonts w:ascii="Times New Roman" w:hAnsi="Times New Roman" w:cstheme="majorBidi"/>
        </w:rPr>
        <w:t>, 1971: 213-214 (emphasis added)</w:t>
      </w:r>
    </w:p>
  </w:footnote>
  <w:footnote w:id="74">
    <w:p w:rsidR="00EF3681" w:rsidRPr="001A6A7E" w:rsidRDefault="00EF3681">
      <w:pPr>
        <w:pStyle w:val="FootnoteText"/>
        <w:rPr>
          <w:rFonts w:ascii="Times New Roman" w:hAnsi="Times New Roman"/>
        </w:rPr>
      </w:pPr>
      <w:r w:rsidRPr="001A6A7E">
        <w:rPr>
          <w:rStyle w:val="FootnoteReference"/>
          <w:rFonts w:ascii="Times New Roman" w:hAnsi="Times New Roman"/>
        </w:rPr>
        <w:footnoteRef/>
      </w:r>
      <w:r w:rsidRPr="001A6A7E">
        <w:rPr>
          <w:rFonts w:ascii="Times New Roman" w:hAnsi="Times New Roman"/>
        </w:rPr>
        <w:t xml:space="preserve"> </w:t>
      </w:r>
      <w:proofErr w:type="spellStart"/>
      <w:r w:rsidRPr="001A6A7E">
        <w:rPr>
          <w:rFonts w:ascii="Times New Roman" w:hAnsi="Times New Roman"/>
        </w:rPr>
        <w:t>Nandy</w:t>
      </w:r>
      <w:proofErr w:type="spellEnd"/>
      <w:r w:rsidRPr="001A6A7E">
        <w:rPr>
          <w:rFonts w:ascii="Times New Roman" w:hAnsi="Times New Roman"/>
        </w:rPr>
        <w:t>, 2013: x</w:t>
      </w:r>
    </w:p>
  </w:footnote>
  <w:footnote w:id="75">
    <w:p w:rsidR="00EF3681" w:rsidRPr="001A6A7E" w:rsidRDefault="00EF3681">
      <w:pPr>
        <w:pStyle w:val="FootnoteText"/>
        <w:rPr>
          <w:rFonts w:ascii="Times New Roman" w:hAnsi="Times New Roman"/>
        </w:rPr>
      </w:pPr>
      <w:r w:rsidRPr="001A6A7E">
        <w:rPr>
          <w:rStyle w:val="FootnoteReference"/>
          <w:rFonts w:ascii="Times New Roman" w:hAnsi="Times New Roman"/>
        </w:rPr>
        <w:footnoteRef/>
      </w:r>
      <w:r w:rsidRPr="001A6A7E">
        <w:rPr>
          <w:rFonts w:ascii="Times New Roman" w:hAnsi="Times New Roman"/>
        </w:rPr>
        <w:t xml:space="preserve"> Cited in Clifford, 1988: 23</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96E"/>
    <w:multiLevelType w:val="hybridMultilevel"/>
    <w:tmpl w:val="666CD0D2"/>
    <w:lvl w:ilvl="0" w:tplc="F3360A88">
      <w:start w:val="1"/>
      <w:numFmt w:val="lowerLetter"/>
      <w:lvlText w:val="%1."/>
      <w:lvlJc w:val="left"/>
      <w:pPr>
        <w:ind w:left="900" w:hanging="360"/>
      </w:pPr>
      <w:rPr>
        <w:rFonts w:asciiTheme="majorBidi" w:hAnsiTheme="majorBidi" w:cstheme="majorBidi" w:hint="default"/>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B0654F"/>
    <w:multiLevelType w:val="hybridMultilevel"/>
    <w:tmpl w:val="E3EC6C04"/>
    <w:lvl w:ilvl="0" w:tplc="33A0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D7057"/>
    <w:multiLevelType w:val="hybridMultilevel"/>
    <w:tmpl w:val="8A0C5CDC"/>
    <w:lvl w:ilvl="0" w:tplc="86FA9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750F8"/>
    <w:multiLevelType w:val="hybridMultilevel"/>
    <w:tmpl w:val="F55A3328"/>
    <w:lvl w:ilvl="0" w:tplc="33A0C7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04AEF"/>
    <w:multiLevelType w:val="hybridMultilevel"/>
    <w:tmpl w:val="0BB43358"/>
    <w:lvl w:ilvl="0" w:tplc="F39EBE4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7480C"/>
    <w:multiLevelType w:val="hybridMultilevel"/>
    <w:tmpl w:val="CCB84F46"/>
    <w:lvl w:ilvl="0" w:tplc="93280810">
      <w:start w:val="3"/>
      <w:numFmt w:val="bullet"/>
      <w:lvlText w:val="-"/>
      <w:lvlJc w:val="left"/>
      <w:pPr>
        <w:ind w:left="6840" w:hanging="360"/>
      </w:pPr>
      <w:rPr>
        <w:rFonts w:ascii="Times New Roman" w:eastAsiaTheme="minorEastAsia" w:hAnsi="Times New Roman" w:cs="Times New Roman" w:hint="default"/>
      </w:rPr>
    </w:lvl>
    <w:lvl w:ilvl="1" w:tplc="04090003" w:tentative="1">
      <w:start w:val="1"/>
      <w:numFmt w:val="bullet"/>
      <w:lvlText w:val="o"/>
      <w:lvlJc w:val="left"/>
      <w:pPr>
        <w:ind w:left="7560" w:hanging="360"/>
      </w:pPr>
      <w:rPr>
        <w:rFonts w:ascii="Courier New" w:hAnsi="Courier New" w:cs="Arial"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Arial"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Arial" w:hint="default"/>
      </w:rPr>
    </w:lvl>
    <w:lvl w:ilvl="8" w:tplc="04090005" w:tentative="1">
      <w:start w:val="1"/>
      <w:numFmt w:val="bullet"/>
      <w:lvlText w:val=""/>
      <w:lvlJc w:val="left"/>
      <w:pPr>
        <w:ind w:left="12600" w:hanging="360"/>
      </w:pPr>
      <w:rPr>
        <w:rFonts w:ascii="Wingdings" w:hAnsi="Wingdings" w:hint="default"/>
      </w:rPr>
    </w:lvl>
  </w:abstractNum>
  <w:abstractNum w:abstractNumId="6">
    <w:nsid w:val="3D95438A"/>
    <w:multiLevelType w:val="hybridMultilevel"/>
    <w:tmpl w:val="7A881432"/>
    <w:lvl w:ilvl="0" w:tplc="4B603526">
      <w:start w:val="3"/>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F3BE1"/>
    <w:multiLevelType w:val="hybridMultilevel"/>
    <w:tmpl w:val="ACC81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76932"/>
    <w:multiLevelType w:val="hybridMultilevel"/>
    <w:tmpl w:val="8B442F48"/>
    <w:lvl w:ilvl="0" w:tplc="33A0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01B32"/>
    <w:multiLevelType w:val="hybridMultilevel"/>
    <w:tmpl w:val="65782E78"/>
    <w:lvl w:ilvl="0" w:tplc="D66A271A">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03296"/>
    <w:multiLevelType w:val="hybridMultilevel"/>
    <w:tmpl w:val="B0787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C714B"/>
    <w:multiLevelType w:val="hybridMultilevel"/>
    <w:tmpl w:val="11C2AC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6024ED"/>
    <w:multiLevelType w:val="hybridMultilevel"/>
    <w:tmpl w:val="10B097C8"/>
    <w:lvl w:ilvl="0" w:tplc="62AA7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A4E33"/>
    <w:multiLevelType w:val="hybridMultilevel"/>
    <w:tmpl w:val="634835A2"/>
    <w:lvl w:ilvl="0" w:tplc="DC809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E72C38"/>
    <w:multiLevelType w:val="hybridMultilevel"/>
    <w:tmpl w:val="4012508A"/>
    <w:lvl w:ilvl="0" w:tplc="33A0C7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4D4B78"/>
    <w:multiLevelType w:val="hybridMultilevel"/>
    <w:tmpl w:val="3CC850B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3"/>
  </w:num>
  <w:num w:numId="5">
    <w:abstractNumId w:val="1"/>
  </w:num>
  <w:num w:numId="6">
    <w:abstractNumId w:val="0"/>
  </w:num>
  <w:num w:numId="7">
    <w:abstractNumId w:val="7"/>
  </w:num>
  <w:num w:numId="8">
    <w:abstractNumId w:val="8"/>
  </w:num>
  <w:num w:numId="9">
    <w:abstractNumId w:val="10"/>
  </w:num>
  <w:num w:numId="10">
    <w:abstractNumId w:val="15"/>
  </w:num>
  <w:num w:numId="11">
    <w:abstractNumId w:val="13"/>
  </w:num>
  <w:num w:numId="12">
    <w:abstractNumId w:val="2"/>
  </w:num>
  <w:num w:numId="13">
    <w:abstractNumId w:val="4"/>
  </w:num>
  <w:num w:numId="14">
    <w:abstractNumId w:val="6"/>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114F71"/>
    <w:rsid w:val="00003172"/>
    <w:rsid w:val="000078BF"/>
    <w:rsid w:val="000168B6"/>
    <w:rsid w:val="00023546"/>
    <w:rsid w:val="00035B80"/>
    <w:rsid w:val="00036B51"/>
    <w:rsid w:val="00060898"/>
    <w:rsid w:val="00064317"/>
    <w:rsid w:val="000763A1"/>
    <w:rsid w:val="00080170"/>
    <w:rsid w:val="000854D4"/>
    <w:rsid w:val="000911D2"/>
    <w:rsid w:val="000B7309"/>
    <w:rsid w:val="000C50A9"/>
    <w:rsid w:val="000D476F"/>
    <w:rsid w:val="00104480"/>
    <w:rsid w:val="00114F71"/>
    <w:rsid w:val="00134CC0"/>
    <w:rsid w:val="00140DF2"/>
    <w:rsid w:val="00143ACC"/>
    <w:rsid w:val="00144495"/>
    <w:rsid w:val="00146C54"/>
    <w:rsid w:val="00162BB8"/>
    <w:rsid w:val="00165A73"/>
    <w:rsid w:val="00165FCE"/>
    <w:rsid w:val="001763E5"/>
    <w:rsid w:val="0017641C"/>
    <w:rsid w:val="00190D58"/>
    <w:rsid w:val="001A0901"/>
    <w:rsid w:val="001A6A7E"/>
    <w:rsid w:val="001A7CA8"/>
    <w:rsid w:val="001B1DA3"/>
    <w:rsid w:val="001C1EE7"/>
    <w:rsid w:val="001D04EB"/>
    <w:rsid w:val="001D38E1"/>
    <w:rsid w:val="001D4381"/>
    <w:rsid w:val="001E32CC"/>
    <w:rsid w:val="001E44E7"/>
    <w:rsid w:val="001F4D23"/>
    <w:rsid w:val="00234D09"/>
    <w:rsid w:val="00246BE6"/>
    <w:rsid w:val="00247698"/>
    <w:rsid w:val="00247F7C"/>
    <w:rsid w:val="002631A5"/>
    <w:rsid w:val="00264BF0"/>
    <w:rsid w:val="00271011"/>
    <w:rsid w:val="0028006A"/>
    <w:rsid w:val="00287108"/>
    <w:rsid w:val="002878D1"/>
    <w:rsid w:val="002B5CB3"/>
    <w:rsid w:val="002D3393"/>
    <w:rsid w:val="002D558C"/>
    <w:rsid w:val="003001FC"/>
    <w:rsid w:val="00301CA3"/>
    <w:rsid w:val="00304D60"/>
    <w:rsid w:val="003130CD"/>
    <w:rsid w:val="0034329C"/>
    <w:rsid w:val="003513C9"/>
    <w:rsid w:val="003513CD"/>
    <w:rsid w:val="00380104"/>
    <w:rsid w:val="00386079"/>
    <w:rsid w:val="00386C74"/>
    <w:rsid w:val="00395F4D"/>
    <w:rsid w:val="003A35D8"/>
    <w:rsid w:val="003C3F9F"/>
    <w:rsid w:val="003C725D"/>
    <w:rsid w:val="003D134E"/>
    <w:rsid w:val="003D214F"/>
    <w:rsid w:val="00401FC3"/>
    <w:rsid w:val="0041252F"/>
    <w:rsid w:val="0042465C"/>
    <w:rsid w:val="0044289E"/>
    <w:rsid w:val="00457910"/>
    <w:rsid w:val="00463248"/>
    <w:rsid w:val="00473389"/>
    <w:rsid w:val="00475678"/>
    <w:rsid w:val="004A32E9"/>
    <w:rsid w:val="004A605B"/>
    <w:rsid w:val="004A690F"/>
    <w:rsid w:val="004B570F"/>
    <w:rsid w:val="004C0251"/>
    <w:rsid w:val="004C4C46"/>
    <w:rsid w:val="004C723A"/>
    <w:rsid w:val="004D4708"/>
    <w:rsid w:val="004D6557"/>
    <w:rsid w:val="004D693E"/>
    <w:rsid w:val="004E7346"/>
    <w:rsid w:val="004F177E"/>
    <w:rsid w:val="004F17B3"/>
    <w:rsid w:val="00501F97"/>
    <w:rsid w:val="00504DEC"/>
    <w:rsid w:val="005365DE"/>
    <w:rsid w:val="00542C08"/>
    <w:rsid w:val="005517CC"/>
    <w:rsid w:val="00557490"/>
    <w:rsid w:val="00571E07"/>
    <w:rsid w:val="00582057"/>
    <w:rsid w:val="0058343B"/>
    <w:rsid w:val="00585660"/>
    <w:rsid w:val="0059300B"/>
    <w:rsid w:val="005B131E"/>
    <w:rsid w:val="005C6CC5"/>
    <w:rsid w:val="005E4214"/>
    <w:rsid w:val="005E4D15"/>
    <w:rsid w:val="0060062A"/>
    <w:rsid w:val="006116D2"/>
    <w:rsid w:val="00617577"/>
    <w:rsid w:val="00625C0F"/>
    <w:rsid w:val="00626CE3"/>
    <w:rsid w:val="00636B47"/>
    <w:rsid w:val="00653EFD"/>
    <w:rsid w:val="00662ED7"/>
    <w:rsid w:val="0067037D"/>
    <w:rsid w:val="0067136A"/>
    <w:rsid w:val="0067653F"/>
    <w:rsid w:val="006867AB"/>
    <w:rsid w:val="00687B63"/>
    <w:rsid w:val="00696349"/>
    <w:rsid w:val="00696784"/>
    <w:rsid w:val="006A4F81"/>
    <w:rsid w:val="006C3AB7"/>
    <w:rsid w:val="006C5503"/>
    <w:rsid w:val="006E5781"/>
    <w:rsid w:val="006F50B1"/>
    <w:rsid w:val="007224B0"/>
    <w:rsid w:val="007266B4"/>
    <w:rsid w:val="00744671"/>
    <w:rsid w:val="00750537"/>
    <w:rsid w:val="00751183"/>
    <w:rsid w:val="00755DEF"/>
    <w:rsid w:val="00757E79"/>
    <w:rsid w:val="007760A9"/>
    <w:rsid w:val="0078383E"/>
    <w:rsid w:val="0079706B"/>
    <w:rsid w:val="007A308C"/>
    <w:rsid w:val="007A45A1"/>
    <w:rsid w:val="007A5B67"/>
    <w:rsid w:val="007B2720"/>
    <w:rsid w:val="007C467C"/>
    <w:rsid w:val="007D54E2"/>
    <w:rsid w:val="00803309"/>
    <w:rsid w:val="00812441"/>
    <w:rsid w:val="0082107D"/>
    <w:rsid w:val="00826479"/>
    <w:rsid w:val="008410C7"/>
    <w:rsid w:val="008449AF"/>
    <w:rsid w:val="00864319"/>
    <w:rsid w:val="00865758"/>
    <w:rsid w:val="00867226"/>
    <w:rsid w:val="0088617D"/>
    <w:rsid w:val="008868ED"/>
    <w:rsid w:val="008A235C"/>
    <w:rsid w:val="008A7495"/>
    <w:rsid w:val="008C6CAD"/>
    <w:rsid w:val="008D12A7"/>
    <w:rsid w:val="008E14E4"/>
    <w:rsid w:val="008F278E"/>
    <w:rsid w:val="008F7532"/>
    <w:rsid w:val="0090429B"/>
    <w:rsid w:val="00912E0F"/>
    <w:rsid w:val="00914295"/>
    <w:rsid w:val="0091717E"/>
    <w:rsid w:val="00932310"/>
    <w:rsid w:val="00936C4D"/>
    <w:rsid w:val="00945A90"/>
    <w:rsid w:val="00946939"/>
    <w:rsid w:val="009603FE"/>
    <w:rsid w:val="00967222"/>
    <w:rsid w:val="00970ED6"/>
    <w:rsid w:val="00991648"/>
    <w:rsid w:val="00991A11"/>
    <w:rsid w:val="00997664"/>
    <w:rsid w:val="009A02E1"/>
    <w:rsid w:val="009A3EBE"/>
    <w:rsid w:val="009A7346"/>
    <w:rsid w:val="009B6005"/>
    <w:rsid w:val="009C6E42"/>
    <w:rsid w:val="009D3B6B"/>
    <w:rsid w:val="009D54F4"/>
    <w:rsid w:val="009E106D"/>
    <w:rsid w:val="009E6FA6"/>
    <w:rsid w:val="00A02944"/>
    <w:rsid w:val="00A0297F"/>
    <w:rsid w:val="00A21602"/>
    <w:rsid w:val="00A2403A"/>
    <w:rsid w:val="00A25E06"/>
    <w:rsid w:val="00A41A84"/>
    <w:rsid w:val="00A511A0"/>
    <w:rsid w:val="00A71556"/>
    <w:rsid w:val="00A82DEE"/>
    <w:rsid w:val="00A846EF"/>
    <w:rsid w:val="00A84B0D"/>
    <w:rsid w:val="00A84E63"/>
    <w:rsid w:val="00A861A6"/>
    <w:rsid w:val="00A96536"/>
    <w:rsid w:val="00AA0BE9"/>
    <w:rsid w:val="00AA0F55"/>
    <w:rsid w:val="00AA0FBF"/>
    <w:rsid w:val="00AB3C46"/>
    <w:rsid w:val="00AC3A08"/>
    <w:rsid w:val="00AC4B53"/>
    <w:rsid w:val="00AC7C49"/>
    <w:rsid w:val="00AF315B"/>
    <w:rsid w:val="00B0234C"/>
    <w:rsid w:val="00B101A3"/>
    <w:rsid w:val="00B214CE"/>
    <w:rsid w:val="00B22C8F"/>
    <w:rsid w:val="00B3550E"/>
    <w:rsid w:val="00B420B8"/>
    <w:rsid w:val="00B4521A"/>
    <w:rsid w:val="00B521FA"/>
    <w:rsid w:val="00B538E2"/>
    <w:rsid w:val="00B56AE5"/>
    <w:rsid w:val="00B61B5E"/>
    <w:rsid w:val="00B750BF"/>
    <w:rsid w:val="00B90BB1"/>
    <w:rsid w:val="00BC3C9E"/>
    <w:rsid w:val="00BD6528"/>
    <w:rsid w:val="00BD7D32"/>
    <w:rsid w:val="00BE67E0"/>
    <w:rsid w:val="00BF0115"/>
    <w:rsid w:val="00C26C2F"/>
    <w:rsid w:val="00C31CF6"/>
    <w:rsid w:val="00C444DB"/>
    <w:rsid w:val="00C46405"/>
    <w:rsid w:val="00C66AD8"/>
    <w:rsid w:val="00C674D2"/>
    <w:rsid w:val="00C67F7C"/>
    <w:rsid w:val="00C81696"/>
    <w:rsid w:val="00C838A5"/>
    <w:rsid w:val="00C925F2"/>
    <w:rsid w:val="00CA613C"/>
    <w:rsid w:val="00CA755E"/>
    <w:rsid w:val="00CB0BAF"/>
    <w:rsid w:val="00CB73C2"/>
    <w:rsid w:val="00CC14C0"/>
    <w:rsid w:val="00CC25DE"/>
    <w:rsid w:val="00CC320A"/>
    <w:rsid w:val="00D05944"/>
    <w:rsid w:val="00D11B97"/>
    <w:rsid w:val="00D62F7A"/>
    <w:rsid w:val="00D65078"/>
    <w:rsid w:val="00D82190"/>
    <w:rsid w:val="00DB3A56"/>
    <w:rsid w:val="00DB4596"/>
    <w:rsid w:val="00DB57F0"/>
    <w:rsid w:val="00DB62AB"/>
    <w:rsid w:val="00DC31A3"/>
    <w:rsid w:val="00DC4C4F"/>
    <w:rsid w:val="00DE3CAA"/>
    <w:rsid w:val="00DE62AD"/>
    <w:rsid w:val="00DF1CC8"/>
    <w:rsid w:val="00DF33ED"/>
    <w:rsid w:val="00DF43C9"/>
    <w:rsid w:val="00E00A5C"/>
    <w:rsid w:val="00E03525"/>
    <w:rsid w:val="00E053CC"/>
    <w:rsid w:val="00E1428B"/>
    <w:rsid w:val="00E14CFB"/>
    <w:rsid w:val="00E15299"/>
    <w:rsid w:val="00E15BE3"/>
    <w:rsid w:val="00E248AC"/>
    <w:rsid w:val="00E358A6"/>
    <w:rsid w:val="00E623F9"/>
    <w:rsid w:val="00E71113"/>
    <w:rsid w:val="00E7166D"/>
    <w:rsid w:val="00E90E89"/>
    <w:rsid w:val="00E97230"/>
    <w:rsid w:val="00EA3B20"/>
    <w:rsid w:val="00EB039B"/>
    <w:rsid w:val="00EB3D06"/>
    <w:rsid w:val="00EB4D6A"/>
    <w:rsid w:val="00ED13A1"/>
    <w:rsid w:val="00ED7387"/>
    <w:rsid w:val="00EE24FF"/>
    <w:rsid w:val="00EF3681"/>
    <w:rsid w:val="00EF6730"/>
    <w:rsid w:val="00F018F8"/>
    <w:rsid w:val="00F04F03"/>
    <w:rsid w:val="00F31804"/>
    <w:rsid w:val="00F34844"/>
    <w:rsid w:val="00F410A3"/>
    <w:rsid w:val="00F4795E"/>
    <w:rsid w:val="00F505E3"/>
    <w:rsid w:val="00F53421"/>
    <w:rsid w:val="00F719ED"/>
    <w:rsid w:val="00F74D85"/>
    <w:rsid w:val="00FA0E09"/>
    <w:rsid w:val="00FA30BC"/>
    <w:rsid w:val="00FA4E69"/>
    <w:rsid w:val="00FC1304"/>
    <w:rsid w:val="00FC40E5"/>
    <w:rsid w:val="00FD03F0"/>
    <w:rsid w:val="00FD7F16"/>
  </w:rsids>
  <m:mathPr>
    <m:mathFont m:val="Calibri Light"/>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114F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D38E1"/>
    <w:pPr>
      <w:ind w:left="720"/>
      <w:contextualSpacing/>
    </w:pPr>
  </w:style>
  <w:style w:type="paragraph" w:styleId="FootnoteText">
    <w:name w:val="footnote text"/>
    <w:basedOn w:val="Normal"/>
    <w:link w:val="FootnoteTextChar"/>
    <w:uiPriority w:val="99"/>
    <w:semiHidden/>
    <w:unhideWhenUsed/>
    <w:rsid w:val="00C31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CF6"/>
    <w:rPr>
      <w:sz w:val="20"/>
      <w:szCs w:val="20"/>
    </w:rPr>
  </w:style>
  <w:style w:type="character" w:styleId="FootnoteReference">
    <w:name w:val="footnote reference"/>
    <w:basedOn w:val="DefaultParagraphFont"/>
    <w:uiPriority w:val="99"/>
    <w:semiHidden/>
    <w:unhideWhenUsed/>
    <w:rsid w:val="00C31CF6"/>
    <w:rPr>
      <w:vertAlign w:val="superscript"/>
    </w:rPr>
  </w:style>
  <w:style w:type="character" w:customStyle="1" w:styleId="apple-converted-space">
    <w:name w:val="apple-converted-space"/>
    <w:basedOn w:val="DefaultParagraphFont"/>
    <w:rsid w:val="007C467C"/>
  </w:style>
  <w:style w:type="paragraph" w:styleId="NormalWeb">
    <w:name w:val="Normal (Web)"/>
    <w:basedOn w:val="Normal"/>
    <w:uiPriority w:val="99"/>
    <w:unhideWhenUsed/>
    <w:rsid w:val="00F479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F03"/>
    <w:rPr>
      <w:color w:val="0000FF"/>
      <w:u w:val="single"/>
    </w:rPr>
  </w:style>
  <w:style w:type="character" w:styleId="Strong">
    <w:name w:val="Strong"/>
    <w:basedOn w:val="DefaultParagraphFont"/>
    <w:uiPriority w:val="22"/>
    <w:qFormat/>
    <w:rsid w:val="00CC25DE"/>
    <w:rPr>
      <w:b/>
      <w:bCs/>
    </w:rPr>
  </w:style>
  <w:style w:type="paragraph" w:styleId="Header">
    <w:name w:val="header"/>
    <w:basedOn w:val="Normal"/>
    <w:link w:val="HeaderChar"/>
    <w:uiPriority w:val="99"/>
    <w:unhideWhenUsed/>
    <w:rsid w:val="00E35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8A6"/>
  </w:style>
  <w:style w:type="paragraph" w:styleId="Footer">
    <w:name w:val="footer"/>
    <w:basedOn w:val="Normal"/>
    <w:link w:val="FooterChar"/>
    <w:uiPriority w:val="99"/>
    <w:unhideWhenUsed/>
    <w:rsid w:val="00E35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8A6"/>
  </w:style>
</w:styles>
</file>

<file path=word/webSettings.xml><?xml version="1.0" encoding="utf-8"?>
<w:webSettings xmlns:r="http://schemas.openxmlformats.org/officeDocument/2006/relationships" xmlns:w="http://schemas.openxmlformats.org/wordprocessingml/2006/main">
  <w:divs>
    <w:div w:id="78330862">
      <w:bodyDiv w:val="1"/>
      <w:marLeft w:val="0"/>
      <w:marRight w:val="0"/>
      <w:marTop w:val="0"/>
      <w:marBottom w:val="0"/>
      <w:divBdr>
        <w:top w:val="none" w:sz="0" w:space="0" w:color="auto"/>
        <w:left w:val="none" w:sz="0" w:space="0" w:color="auto"/>
        <w:bottom w:val="none" w:sz="0" w:space="0" w:color="auto"/>
        <w:right w:val="none" w:sz="0" w:space="0" w:color="auto"/>
      </w:divBdr>
    </w:div>
    <w:div w:id="93717677">
      <w:bodyDiv w:val="1"/>
      <w:marLeft w:val="0"/>
      <w:marRight w:val="0"/>
      <w:marTop w:val="0"/>
      <w:marBottom w:val="0"/>
      <w:divBdr>
        <w:top w:val="none" w:sz="0" w:space="0" w:color="auto"/>
        <w:left w:val="none" w:sz="0" w:space="0" w:color="auto"/>
        <w:bottom w:val="none" w:sz="0" w:space="0" w:color="auto"/>
        <w:right w:val="none" w:sz="0" w:space="0" w:color="auto"/>
      </w:divBdr>
    </w:div>
    <w:div w:id="175972498">
      <w:bodyDiv w:val="1"/>
      <w:marLeft w:val="0"/>
      <w:marRight w:val="0"/>
      <w:marTop w:val="0"/>
      <w:marBottom w:val="0"/>
      <w:divBdr>
        <w:top w:val="none" w:sz="0" w:space="0" w:color="auto"/>
        <w:left w:val="none" w:sz="0" w:space="0" w:color="auto"/>
        <w:bottom w:val="none" w:sz="0" w:space="0" w:color="auto"/>
        <w:right w:val="none" w:sz="0" w:space="0" w:color="auto"/>
      </w:divBdr>
    </w:div>
    <w:div w:id="29321455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90">
          <w:marLeft w:val="0"/>
          <w:marRight w:val="0"/>
          <w:marTop w:val="0"/>
          <w:marBottom w:val="0"/>
          <w:divBdr>
            <w:top w:val="none" w:sz="0" w:space="0" w:color="auto"/>
            <w:left w:val="none" w:sz="0" w:space="0" w:color="auto"/>
            <w:bottom w:val="none" w:sz="0" w:space="0" w:color="auto"/>
            <w:right w:val="none" w:sz="0" w:space="0" w:color="auto"/>
          </w:divBdr>
        </w:div>
        <w:div w:id="1349216262">
          <w:marLeft w:val="0"/>
          <w:marRight w:val="0"/>
          <w:marTop w:val="0"/>
          <w:marBottom w:val="0"/>
          <w:divBdr>
            <w:top w:val="none" w:sz="0" w:space="0" w:color="auto"/>
            <w:left w:val="none" w:sz="0" w:space="0" w:color="auto"/>
            <w:bottom w:val="none" w:sz="0" w:space="0" w:color="auto"/>
            <w:right w:val="none" w:sz="0" w:space="0" w:color="auto"/>
          </w:divBdr>
          <w:divsChild>
            <w:div w:id="682130963">
              <w:marLeft w:val="309"/>
              <w:marRight w:val="0"/>
              <w:marTop w:val="0"/>
              <w:marBottom w:val="0"/>
              <w:divBdr>
                <w:top w:val="none" w:sz="0" w:space="0" w:color="auto"/>
                <w:left w:val="none" w:sz="0" w:space="0" w:color="auto"/>
                <w:bottom w:val="none" w:sz="0" w:space="0" w:color="auto"/>
                <w:right w:val="none" w:sz="0" w:space="0" w:color="auto"/>
              </w:divBdr>
              <w:divsChild>
                <w:div w:id="1021711966">
                  <w:marLeft w:val="0"/>
                  <w:marRight w:val="0"/>
                  <w:marTop w:val="0"/>
                  <w:marBottom w:val="0"/>
                  <w:divBdr>
                    <w:top w:val="none" w:sz="0" w:space="0" w:color="auto"/>
                    <w:left w:val="none" w:sz="0" w:space="0" w:color="auto"/>
                    <w:bottom w:val="none" w:sz="0" w:space="0" w:color="auto"/>
                    <w:right w:val="none" w:sz="0" w:space="0" w:color="auto"/>
                  </w:divBdr>
                  <w:divsChild>
                    <w:div w:id="985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69454">
          <w:marLeft w:val="0"/>
          <w:marRight w:val="0"/>
          <w:marTop w:val="0"/>
          <w:marBottom w:val="0"/>
          <w:divBdr>
            <w:top w:val="none" w:sz="0" w:space="0" w:color="auto"/>
            <w:left w:val="none" w:sz="0" w:space="0" w:color="auto"/>
            <w:bottom w:val="none" w:sz="0" w:space="0" w:color="auto"/>
            <w:right w:val="none" w:sz="0" w:space="0" w:color="auto"/>
          </w:divBdr>
          <w:divsChild>
            <w:div w:id="1029065830">
              <w:marLeft w:val="309"/>
              <w:marRight w:val="0"/>
              <w:marTop w:val="0"/>
              <w:marBottom w:val="0"/>
              <w:divBdr>
                <w:top w:val="none" w:sz="0" w:space="0" w:color="auto"/>
                <w:left w:val="none" w:sz="0" w:space="0" w:color="auto"/>
                <w:bottom w:val="none" w:sz="0" w:space="0" w:color="auto"/>
                <w:right w:val="none" w:sz="0" w:space="0" w:color="auto"/>
              </w:divBdr>
              <w:divsChild>
                <w:div w:id="677587112">
                  <w:marLeft w:val="0"/>
                  <w:marRight w:val="0"/>
                  <w:marTop w:val="0"/>
                  <w:marBottom w:val="0"/>
                  <w:divBdr>
                    <w:top w:val="none" w:sz="0" w:space="0" w:color="auto"/>
                    <w:left w:val="none" w:sz="0" w:space="0" w:color="auto"/>
                    <w:bottom w:val="none" w:sz="0" w:space="0" w:color="auto"/>
                    <w:right w:val="none" w:sz="0" w:space="0" w:color="auto"/>
                  </w:divBdr>
                  <w:divsChild>
                    <w:div w:id="11127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99667">
      <w:bodyDiv w:val="1"/>
      <w:marLeft w:val="0"/>
      <w:marRight w:val="0"/>
      <w:marTop w:val="0"/>
      <w:marBottom w:val="0"/>
      <w:divBdr>
        <w:top w:val="none" w:sz="0" w:space="0" w:color="auto"/>
        <w:left w:val="none" w:sz="0" w:space="0" w:color="auto"/>
        <w:bottom w:val="none" w:sz="0" w:space="0" w:color="auto"/>
        <w:right w:val="none" w:sz="0" w:space="0" w:color="auto"/>
      </w:divBdr>
    </w:div>
    <w:div w:id="1301224413">
      <w:bodyDiv w:val="1"/>
      <w:marLeft w:val="0"/>
      <w:marRight w:val="0"/>
      <w:marTop w:val="0"/>
      <w:marBottom w:val="0"/>
      <w:divBdr>
        <w:top w:val="none" w:sz="0" w:space="0" w:color="auto"/>
        <w:left w:val="none" w:sz="0" w:space="0" w:color="auto"/>
        <w:bottom w:val="none" w:sz="0" w:space="0" w:color="auto"/>
        <w:right w:val="none" w:sz="0" w:space="0" w:color="auto"/>
      </w:divBdr>
    </w:div>
    <w:div w:id="16114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lio.columbia.edu/catalog/5036038?counter=1"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AC16-6864-AE48-AEAD-95EF9F85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25</Pages>
  <Words>8890</Words>
  <Characters>50673</Characters>
  <Application>Microsoft Macintosh Word</Application>
  <DocSecurity>0</DocSecurity>
  <Lines>422</Lines>
  <Paragraphs>101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Friends</cp:lastModifiedBy>
  <cp:revision>8</cp:revision>
  <cp:lastPrinted>2013-12-14T03:29:00Z</cp:lastPrinted>
  <dcterms:created xsi:type="dcterms:W3CDTF">2013-12-14T03:40:00Z</dcterms:created>
  <dcterms:modified xsi:type="dcterms:W3CDTF">2013-12-14T18:31:00Z</dcterms:modified>
</cp:coreProperties>
</file>